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9f7d8a9faa465f" /></Relationships>
</file>

<file path=word/document.xml><?xml version="1.0" encoding="utf-8"?>
<w:document xmlns:w="http://schemas.openxmlformats.org/wordprocessingml/2006/main">
  <w:body>
    <w:p>
      <w:r>
        <w:t>S-0778.1</w:t>
      </w:r>
    </w:p>
    <w:p>
      <w:pPr>
        <w:jc w:val="center"/>
      </w:pPr>
      <w:r>
        <w:t>_______________________________________________</w:t>
      </w:r>
    </w:p>
    <w:p/>
    <w:p>
      <w:pPr>
        <w:jc w:val="center"/>
      </w:pPr>
      <w:r>
        <w:rPr>
          <w:b/>
        </w:rPr>
        <w:t>SENATE BILL 5434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and Cleveland</w:t>
      </w:r>
    </w:p>
    <w:p/>
    <w:p>
      <w:r>
        <w:rPr>
          <w:t xml:space="preserve">Read first time 01/24/17.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addition of services for long-term placement of mental health patients in community hospitals that voluntarily contract and are certified by the department of social and health services; amending RCW 71.24.310 and 71.24.380; and adding new sections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concentrating all long-term placements for mental health patients at eastern and western state hospitals is not a sustainable model for the future. There is insufficient capacity at eastern and western state hospitals to meet current and growing demand for services and patients, and families are better supported when care is provided in communities closer to their homes. Therefore, the legislature intends to facilitate the addition of services to the existing system by making long-term placement for mental health patients available in community hospitals that voluntarily contract and are certified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department </w:t>
      </w:r>
      <w:r>
        <w:t>((</w:t>
      </w:r>
      <w:r>
        <w:rPr>
          <w:strike/>
        </w:rPr>
        <w:t xml:space="preserve">is encouraged to</w:t>
      </w:r>
      <w:r>
        <w:t>))</w:t>
      </w:r>
      <w:r>
        <w:rPr/>
        <w:t xml:space="preserve"> </w:t>
      </w:r>
      <w:r>
        <w:rPr>
          <w:u w:val="single"/>
        </w:rPr>
        <w:t xml:space="preserve">shall</w:t>
      </w:r>
      <w:r>
        <w:rPr/>
        <w:t xml:space="preserve"> enter </w:t>
      </w:r>
      <w:r>
        <w:rPr>
          <w:u w:val="single"/>
        </w:rPr>
        <w:t xml:space="preserve">into</w:t>
      </w:r>
      <w:r>
        <w:rPr/>
        <w:t xml:space="preserve">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in a facility certified by the department to provide treatment to adults on a ninety or one hundred eighty day inpatient involuntary commitment order, including hospitals licensed under chapters 70.41 and 71.12 RCW</w:t>
      </w:r>
      <w:r>
        <w:rPr/>
        <w:t xml:space="preserve">.</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 except during the period of July 1, 2012, through December 31, 2013, where reimbursements may be temporarily altered per section 204, chapter 4, Laws of 2013 2nd sp. sess.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secretary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secretary shall request a detailed plan from the entities identified in (b) of this subsection that demonstrates compliance with the contractual elements of RCW 43.20A.894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w:t>
      </w:r>
      <w:r>
        <w:rPr>
          <w:u w:val="single"/>
        </w:rPr>
        <w:t xml:space="preserve">In addition, such entities must demonstrate the ability to contract for a minimum number of patient days, to be determined by the secretary, in a facility certified by the department to provide treatment to adults on a ninety or one hundred eighty day inpatient involuntary commitment order, including at hospitals licensed under chapters 70.41 and 71.12 RCW.</w:t>
      </w:r>
      <w:r>
        <w:rPr/>
        <w:t xml:space="preserve">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department's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department shall use a procurement process in which other entities recognized by the secretary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department and the health care authority may jointly purchase behavioral health services through an integrated medical and behavioral health services contract with a behavioral health organization or a managed health care system as defined in RCW 74.09.522, pursuant to standards to be developed jointly by the secretary and the health care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secretary and the health care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secretary and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and the entities identified in RCW 71.24.310 and 71.24.380 shall: (1) Work with willing community hospitals licensed under chapters 70.41 and 71.12 RCW to assess their capacity to become certified to provide long-term mental health placements and to meet the requirements of this chapter; and (2) enter into contracts and payment arrangements with such hospitals choosing to provide long-term mental health placements. Nothing in this chapter requires any community hospital to be certified to provide long-term mental health placements.</w:t>
      </w:r>
    </w:p>
    <w:p/>
    <w:p>
      <w:pPr>
        <w:jc w:val="center"/>
      </w:pPr>
      <w:r>
        <w:rPr>
          <w:b/>
        </w:rPr>
        <w:t>--- END ---</w:t>
      </w:r>
    </w:p>
    <w:sectPr>
      <w:pgNumType w:start="1"/>
      <w:footerReference xmlns:r="http://schemas.openxmlformats.org/officeDocument/2006/relationships" r:id="R50cc49ba81104b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7b3d74dd6d4d11" /><Relationship Type="http://schemas.openxmlformats.org/officeDocument/2006/relationships/footer" Target="/word/footer.xml" Id="R50cc49ba81104ba5" /></Relationships>
</file>