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582f0f633434d" /></Relationships>
</file>

<file path=word/document.xml><?xml version="1.0" encoding="utf-8"?>
<w:document xmlns:w="http://schemas.openxmlformats.org/wordprocessingml/2006/main">
  <w:body>
    <w:p>
      <w:r>
        <w:t>S-1338.1</w:t>
      </w:r>
    </w:p>
    <w:p>
      <w:pPr>
        <w:jc w:val="center"/>
      </w:pPr>
      <w:r>
        <w:t>_______________________________________________</w:t>
      </w:r>
    </w:p>
    <w:p/>
    <w:p>
      <w:pPr>
        <w:jc w:val="center"/>
      </w:pPr>
      <w:r>
        <w:rPr>
          <w:b/>
        </w:rPr>
        <w:t>SUBSTITUTE SENATE BILL 5443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Brown, Darneille, Miloscia, Becker, Rivers, McCoy, Sheldon, Walsh, Chase, Bailey, Hobbs, Ericksen, Warnick, Angel, Honeyford, Rolfes, Padden, Billig, Zeiger, Wilson, Conway, Fain, Keiser, Hunt, and Kuderer)</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and 43.88A.020;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rPr>
          <w:strike/>
        </w:rPr>
        <w:t xml:space="preserve">such</w:t>
      </w:r>
      <w:r>
        <w:rPr/>
        <w:t xml:space="preserve">)) </w:t>
      </w:r>
      <w:r>
        <w:rPr>
          <w:u w:val="single"/>
        </w:rPr>
        <w:t xml:space="preserve">these</w:t>
      </w:r>
      <w:r>
        <w:rPr/>
        <w:t xml:space="preserve"> statements of fiscal impact((</w:t>
      </w:r>
      <w:r>
        <w:rPr>
          <w:strike/>
        </w:rPr>
        <w:t xml:space="preserve">, which shall be known as fiscal notes,</w:t>
      </w:r>
      <w:r>
        <w:rPr/>
        <w:t xml:space="preserve">)) requires the designation of a state agency to be principally responsible ((</w:t>
      </w:r>
      <w:r>
        <w:rPr>
          <w:strike/>
        </w:rPr>
        <w:t xml:space="preserve">therefor</w:t>
      </w:r>
      <w:r>
        <w:rPr/>
        <w:t xml:space="preserve">)) </w:t>
      </w:r>
      <w:r>
        <w:rPr>
          <w:u w:val="single"/>
        </w:rPr>
        <w:t xml:space="preserve">for the statements. The statements are to be known as fiscal notes and dynamic fiscal impact statements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Dynamic fiscal impact statements may be produced only on request from members of the senate ways and means committee, house ways and means committee, or any successor committee to these committees.</w:t>
      </w:r>
    </w:p>
    <w:p>
      <w:pPr>
        <w:spacing w:before="0" w:after="0" w:line="408" w:lineRule="exact"/>
        <w:ind w:left="0" w:right="0" w:firstLine="576"/>
        <w:jc w:val="left"/>
      </w:pPr>
      <w:r>
        <w:rPr/>
        <w:t xml:space="preserve">(3) Dynamic fiscal impact statements may not be made unless the fiscal note in which it would be contained reflects a positive or negative revenue impact of more than ten million dollars per fiscal year.</w:t>
      </w:r>
    </w:p>
    <w:p>
      <w:pPr>
        <w:spacing w:before="0" w:after="0" w:line="408" w:lineRule="exact"/>
        <w:ind w:left="0" w:right="0" w:firstLine="576"/>
        <w:jc w:val="left"/>
      </w:pPr>
      <w:r>
        <w:rPr/>
        <w:t xml:space="preserve">(4) Requests for dynamic fiscal impact statements must be submitted to the office of financial management at least sixty days before the beginning of a legislative session.</w:t>
      </w:r>
    </w:p>
    <w:p>
      <w:pPr>
        <w:spacing w:before="0" w:after="0" w:line="408" w:lineRule="exact"/>
        <w:ind w:left="0" w:right="0" w:firstLine="576"/>
        <w:jc w:val="left"/>
      </w:pPr>
      <w:r>
        <w:rPr/>
        <w:t xml:space="preserve">(5) Nothing in this section may be construed to limit the provisions of chapter 43.132 RCW.</w:t>
      </w:r>
    </w:p>
    <w:p>
      <w:pPr>
        <w:spacing w:before="0" w:after="0" w:line="408" w:lineRule="exact"/>
        <w:ind w:left="0" w:right="0" w:firstLine="576"/>
        <w:jc w:val="left"/>
      </w:pPr>
      <w:r>
        <w:rPr/>
        <w:t xml:space="preserve">(6)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0" w:after="0" w:line="408" w:lineRule="exact"/>
        <w:ind w:left="0" w:right="0" w:firstLine="576"/>
        <w:jc w:val="left"/>
      </w:pPr>
      <w:r>
        <w:rPr/>
        <w:t xml:space="preserve">(7)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w:t>
      </w:r>
      <w:r>
        <w:t>((</w:t>
      </w:r>
      <w:r>
        <w:rPr>
          <w:strike/>
        </w:rPr>
        <w:t xml:space="preserve">shall</w:t>
      </w:r>
      <w:r>
        <w:t>))</w:t>
      </w:r>
      <w:r>
        <w:rPr/>
        <w:t xml:space="preserve"> </w:t>
      </w:r>
      <w:r>
        <w:rPr>
          <w:u w:val="single"/>
        </w:rPr>
        <w:t xml:space="preserve">must</w:t>
      </w:r>
      <w:r>
        <w:rPr/>
        <w:t xml:space="preserve">, in cooperation with appropriate legislative committees and legislative staff, establish a procedure for the provision of fiscal notes on the expected impact of bills and resolutions </w:t>
      </w:r>
      <w:r>
        <w:t>((</w:t>
      </w:r>
      <w:r>
        <w:rPr>
          <w:strike/>
        </w:rPr>
        <w:t xml:space="preserve">which</w:t>
      </w:r>
      <w:r>
        <w:t>))</w:t>
      </w:r>
      <w:r>
        <w:rPr/>
        <w:t xml:space="preserve"> </w:t>
      </w:r>
      <w:r>
        <w:rPr>
          <w:u w:val="single"/>
        </w:rPr>
        <w:t xml:space="preserve">that</w:t>
      </w:r>
      <w:r>
        <w:rPr/>
        <w:t xml:space="preserve"> increase or decrease or tend to increase or decrease state government revenues or expenditures.</w:t>
      </w:r>
    </w:p>
    <w:p>
      <w:pPr>
        <w:spacing w:before="0" w:after="0" w:line="408" w:lineRule="exact"/>
        <w:ind w:left="0" w:right="0" w:firstLine="576"/>
        <w:jc w:val="left"/>
      </w:pPr>
      <w:r>
        <w:rPr>
          <w:u w:val="single"/>
        </w:rPr>
        <w:t xml:space="preserve">(b) Beginning January 1, 2018, subject to the availability of amounts specifically appropriated for this purpose and if requested by a member of a legislative fiscal committee for legislation projected to result in an increase or decrease in state expenditures exceeding five million dollars, fiscal notes dealing with corrections, child welfare, and mental health issues must include, in addition to the increases or decreases of state government revenue and expenditures, an estimate of the fiscal impact of expenditure reductions or increases on other state or local program expenditures as well as any return on investment as a result of the legislation.</w:t>
      </w:r>
    </w:p>
    <w:p>
      <w:pPr>
        <w:spacing w:before="0" w:after="0" w:line="408" w:lineRule="exact"/>
        <w:ind w:left="0" w:right="0" w:firstLine="576"/>
        <w:jc w:val="left"/>
      </w:pPr>
      <w:r>
        <w:rPr>
          <w:u w:val="single"/>
        </w:rPr>
        <w:t xml:space="preserve">(2)</w:t>
      </w:r>
      <w:r>
        <w:rPr/>
        <w:t xml:space="preserve"> Such fiscal notes </w:t>
      </w:r>
      <w:r>
        <w:t>((</w:t>
      </w:r>
      <w:r>
        <w:rPr>
          <w:strike/>
        </w:rPr>
        <w:t xml:space="preserve">shall</w:t>
      </w:r>
      <w:r>
        <w:t>))</w:t>
      </w:r>
      <w:r>
        <w:rPr/>
        <w:t xml:space="preserve"> </w:t>
      </w:r>
      <w:r>
        <w:rPr>
          <w:u w:val="single"/>
        </w:rPr>
        <w:t xml:space="preserve">must</w:t>
      </w:r>
      <w:r>
        <w:rPr/>
        <w:t xml:space="preserve">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w:t>
      </w:r>
      <w:r>
        <w:t>((</w:t>
      </w:r>
      <w:r>
        <w:rPr>
          <w:strike/>
        </w:rPr>
        <w:t xml:space="preserve">shall</w:t>
      </w:r>
      <w:r>
        <w:t>))</w:t>
      </w:r>
      <w:r>
        <w:rPr/>
        <w:t xml:space="preserve"> </w:t>
      </w:r>
      <w:r>
        <w:rPr>
          <w:u w:val="single"/>
        </w:rPr>
        <w:t xml:space="preserve">must</w:t>
      </w:r>
      <w:r>
        <w:rPr/>
        <w:t xml:space="preserve"> separately identify the fiscal impacts on the operating and capital budgets. Estimates of fiscal impacts </w:t>
      </w:r>
      <w:r>
        <w:t>((</w:t>
      </w:r>
      <w:r>
        <w:rPr>
          <w:strike/>
        </w:rPr>
        <w:t xml:space="preserve">shall</w:t>
      </w:r>
      <w:r>
        <w:t>))</w:t>
      </w:r>
      <w:r>
        <w:rPr/>
        <w:t xml:space="preserve"> </w:t>
      </w:r>
      <w:r>
        <w:rPr>
          <w:u w:val="single"/>
        </w:rPr>
        <w:t xml:space="preserve">must</w:t>
      </w:r>
      <w:r>
        <w:rPr/>
        <w:t xml:space="preserve">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w:t>
      </w:r>
      <w:r>
        <w:t>((</w:t>
      </w:r>
      <w:r>
        <w:rPr>
          <w:strike/>
        </w:rPr>
        <w:t xml:space="preserve">shall</w:t>
      </w:r>
      <w:r>
        <w:t>))</w:t>
      </w:r>
      <w:r>
        <w:rPr/>
        <w:t xml:space="preserve"> </w:t>
      </w:r>
      <w:r>
        <w:rPr>
          <w:u w:val="single"/>
        </w:rPr>
        <w:t xml:space="preserve">must</w:t>
      </w:r>
      <w:r>
        <w:rPr/>
        <w:t xml:space="preserve">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w:t>
      </w:r>
      <w:r>
        <w:t>((</w:t>
      </w:r>
      <w:r>
        <w:rPr>
          <w:strike/>
        </w:rPr>
        <w:t xml:space="preserve">shall</w:t>
      </w:r>
      <w:r>
        <w:t>))</w:t>
      </w:r>
      <w:r>
        <w:rPr/>
        <w:t xml:space="preserve"> take</w:t>
      </w:r>
      <w:r>
        <w:rPr>
          <w:u w:val="single"/>
        </w:rPr>
        <w:t xml:space="preserve">s</w:t>
      </w:r>
      <w:r>
        <w:rPr/>
        <w:t xml:space="preserv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Subject to the availability of amounts specifically appropriated for this purpose, the director of the office of financial management and the director of the Washington state institute for public policy must convene a work group to explore the establishment of a nonpartisan agency to conduct objective, impartial fiscal analysis on behalf of the legislature. The directors must be the cochairs of the work group. Staff support for the work group must be provided by the Washington state institute for public policy.</w:t>
      </w:r>
    </w:p>
    <w:p>
      <w:pPr>
        <w:spacing w:before="0" w:after="0" w:line="408" w:lineRule="exact"/>
        <w:ind w:left="0" w:right="0" w:firstLine="576"/>
        <w:jc w:val="left"/>
      </w:pPr>
      <w:r>
        <w:rPr/>
        <w:t xml:space="preserve">(b) The work group must consider whether the Washington state institute for public policy, the legislative evaluation and accountability program committee, or a new nonpartisan agency should subsume the functions of impartial fiscal analysis on behalf of the legislature.</w:t>
      </w:r>
    </w:p>
    <w:p>
      <w:pPr>
        <w:spacing w:before="0" w:after="0" w:line="408" w:lineRule="exact"/>
        <w:ind w:left="0" w:right="0" w:firstLine="576"/>
        <w:jc w:val="left"/>
      </w:pPr>
      <w:r>
        <w:rPr/>
        <w:t xml:space="preserve">(c) The work group must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(d) The work group must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(e) The first meeting of the work group must occur no later than August 1, 2017.</w:t>
      </w:r>
    </w:p>
    <w:p>
      <w:pPr>
        <w:spacing w:before="0" w:after="0" w:line="408" w:lineRule="exact"/>
        <w:ind w:left="0" w:right="0" w:firstLine="576"/>
        <w:jc w:val="left"/>
      </w:pPr>
      <w:r>
        <w:rPr/>
        <w:t xml:space="preserve">(f) The work group must report its findings and recommendations to the governor and the appropriate committees of the legislature no later than December 1, 2018.</w:t>
      </w:r>
    </w:p>
    <w:p>
      <w:pPr>
        <w:spacing w:before="0" w:after="0" w:line="408" w:lineRule="exact"/>
        <w:ind w:left="0" w:right="0" w:firstLine="576"/>
        <w:jc w:val="left"/>
      </w:pPr>
      <w:r>
        <w:rPr/>
        <w:t xml:space="preserve">(g)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July 1, 2022.</w:t>
      </w:r>
    </w:p>
    <w:p/>
    <w:p>
      <w:pPr>
        <w:jc w:val="center"/>
      </w:pPr>
      <w:r>
        <w:rPr>
          <w:b/>
        </w:rPr>
        <w:t>--- END ---</w:t>
      </w:r>
    </w:p>
    <w:sectPr>
      <w:pgNumType w:start="1"/>
      <w:footerReference xmlns:r="http://schemas.openxmlformats.org/officeDocument/2006/relationships" r:id="Rd8e49d53392048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aad597de1d4640" /><Relationship Type="http://schemas.openxmlformats.org/officeDocument/2006/relationships/footer" Target="/word/footer.xml" Id="Rd8e49d53392048e5" /></Relationships>
</file>