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d54b8ac9d4394" /></Relationships>
</file>

<file path=word/document.xml><?xml version="1.0" encoding="utf-8"?>
<w:document xmlns:w="http://schemas.openxmlformats.org/wordprocessingml/2006/main">
  <w:body>
    <w:p>
      <w:r>
        <w:t>S-3769.1</w:t>
      </w:r>
    </w:p>
    <w:p>
      <w:pPr>
        <w:jc w:val="center"/>
      </w:pPr>
      <w:r>
        <w:t>_______________________________________________</w:t>
      </w:r>
    </w:p>
    <w:p/>
    <w:p>
      <w:pPr>
        <w:jc w:val="center"/>
      </w:pPr>
      <w:r>
        <w:rPr>
          <w:b/>
        </w:rPr>
        <w:t>SECOND SUBSTITUTE SENATE BILL 5465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Miloscia, Hasegawa, Rolfes, O'Ban, Darneille, Angel, and Frockt)</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transparency and accountability in Washington's correctional system by creating an independent entity, the office of the corrections ombuds, which will work for improved conditions and programs, and support fair treatment of inmates in Washington state. The legislature further intends that the ombuds will support changes that facilitate the successful reentry of inmates into the community, and promote high standards of justice throughout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funded through the office of the state auditor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2018,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The chairs of the senate committee on law and justice and the house of representatives committee on public safety shall make recommendations to the president of the senate and the speaker of the house of representatives, who shall make the final appointments. These appointed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Prior to filing a complaint with the ombuds, an inmate shall have reasonably pursued resolution of the complaint through the internal grievance process with the department of corrections. However, in no event may an inmate be prevented from filing a complaint more than ninety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The ombuds may not investigate any complaints relating to an inmate's underlying criminal conviction.</w:t>
      </w:r>
    </w:p>
    <w:p>
      <w:pPr>
        <w:spacing w:before="0" w:after="0" w:line="408" w:lineRule="exact"/>
        <w:ind w:left="0" w:right="0" w:firstLine="576"/>
        <w:jc w:val="left"/>
      </w:pPr>
      <w:r>
        <w:rPr/>
        <w:t xml:space="preserve">(e)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(f) The ombuds may refer complainants and others to appropriate resources, agencies, or departments.</w:t>
      </w:r>
    </w:p>
    <w:p>
      <w:pPr>
        <w:spacing w:before="0" w:after="0" w:line="408" w:lineRule="exact"/>
        <w:ind w:left="0" w:right="0" w:firstLine="576"/>
        <w:jc w:val="left"/>
      </w:pPr>
      <w:r>
        <w:rPr/>
        <w:t xml:space="preserve">(g) The ombuds may not levy any fees for the submission or investigation of complaints.</w:t>
      </w:r>
    </w:p>
    <w:p>
      <w:pPr>
        <w:spacing w:before="0" w:after="0" w:line="408" w:lineRule="exact"/>
        <w:ind w:left="0" w:right="0" w:firstLine="576"/>
        <w:jc w:val="left"/>
      </w:pPr>
      <w:r>
        <w:rPr/>
        <w:t xml:space="preserve">(h)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(i)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(j)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(k)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ten business days after the ombuds makes a written request for such records.</w:t>
      </w:r>
    </w:p>
    <w:p>
      <w:pPr>
        <w:spacing w:before="0" w:after="0" w:line="408" w:lineRule="exact"/>
        <w:ind w:left="0" w:right="0" w:firstLine="576"/>
        <w:jc w:val="left"/>
      </w:pPr>
      <w:r>
        <w:rPr/>
        <w:t xml:space="preserve">(b) The ombuds must have immediate access, not later than seventy-two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46aa18a50ae4e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54cdc10ff4f8f" /><Relationship Type="http://schemas.openxmlformats.org/officeDocument/2006/relationships/footer" Target="/word/footer.xml" Id="R646aa18a50ae4eca" /></Relationships>
</file>