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1ab9bc5f1444b9" /></Relationships>
</file>

<file path=word/document.xml><?xml version="1.0" encoding="utf-8"?>
<w:document xmlns:w="http://schemas.openxmlformats.org/wordprocessingml/2006/main">
  <w:body>
    <w:p>
      <w:r>
        <w:t>S-1668.1</w:t>
      </w:r>
    </w:p>
    <w:p>
      <w:pPr>
        <w:jc w:val="center"/>
      </w:pPr>
      <w:r>
        <w:t>_______________________________________________</w:t>
      </w:r>
    </w:p>
    <w:p/>
    <w:p>
      <w:pPr>
        <w:jc w:val="center"/>
      </w:pPr>
      <w:r>
        <w:rPr>
          <w:b/>
        </w:rPr>
        <w:t>SECOND SUBSTITUTE SENATE BILL 5475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Brown, Baumgartner, Rivers, Takko, King, Sheldon, Bailey, Ericksen, Angel, Honeyford, Miloscia, Becker, Braun, Hobbs, and Schoesler)</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business and occupation tax exemption for manufacturers of small modular reactors; adding a new section to chapter 82.04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create or retain jobs, as indicated in RCW 82.32.808(2)(c).</w:t>
      </w:r>
    </w:p>
    <w:p>
      <w:pPr>
        <w:spacing w:before="0" w:after="0" w:line="408" w:lineRule="exact"/>
        <w:ind w:left="0" w:right="0" w:firstLine="576"/>
        <w:jc w:val="left"/>
      </w:pPr>
      <w:r>
        <w:rPr/>
        <w:t xml:space="preserve">(3) It is the legislature's specific public policy objective to retain or increase the number of jobs in the small modular reactor industry in Washington. It is the legislature's intent to exempt from the tax levied by RCW 82.04.240, 82.04.250, and 82.04.270, the manufacture or sale at wholesale or retail of small modular reactors, thereby increasing the ability of such firms to invest in and expand their Washington operations, thereby increasing the number of jobs in the small modular reactor industry in Washington.</w:t>
      </w:r>
    </w:p>
    <w:p>
      <w:pPr>
        <w:spacing w:before="0" w:after="0" w:line="408" w:lineRule="exact"/>
        <w:ind w:left="0" w:right="0" w:firstLine="576"/>
        <w:jc w:val="left"/>
      </w:pPr>
      <w:r>
        <w:rPr/>
        <w:t xml:space="preserve">(4) If a review finds that the number of jobs in the small modular reactor industry in Washington has increased by ten percent compared to the number of those jobs at the time of enactment,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w:t>
      </w:r>
    </w:p>
    <w:p>
      <w:pPr>
        <w:spacing w:before="0" w:after="0" w:line="408" w:lineRule="exact"/>
        <w:ind w:left="0" w:right="0" w:firstLine="576"/>
        <w:jc w:val="left"/>
      </w:pPr>
      <w:r>
        <w:rPr/>
        <w:t xml:space="preserve">(a) The annual survey that a taxpayer reporting under the tax rate provided in section 2 of this act must file with the department of revenue per RCW 82.32.585; and</w:t>
      </w:r>
    </w:p>
    <w:p>
      <w:pPr>
        <w:spacing w:before="0" w:after="0" w:line="408" w:lineRule="exact"/>
        <w:ind w:left="0" w:right="0" w:firstLine="576"/>
        <w:jc w:val="left"/>
      </w:pPr>
      <w:r>
        <w:rPr/>
        <w:t xml:space="preserve">(b) Employment data available from the employment security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any person engaging within this state in the business of (a) manufacturing small modular reactors, or (b) making sales at wholesale or retail of small modular reactors manufactured by that person.</w:t>
      </w:r>
    </w:p>
    <w:p>
      <w:pPr>
        <w:spacing w:before="0" w:after="0" w:line="408" w:lineRule="exact"/>
        <w:ind w:left="0" w:right="0" w:firstLine="576"/>
        <w:jc w:val="left"/>
      </w:pPr>
      <w:r>
        <w:rPr/>
        <w:t xml:space="preserve">(2) For the purposes of this section, "small modular reactor" means a scalable nuclear power plant using reactors that each have a gross power output no greater than three hundred megawatts electric, and where each reactor is designed for factory manufacturing and ease of transport, such as by truck, rail, or barge.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2017.</w:t>
      </w:r>
    </w:p>
    <w:p/>
    <w:p>
      <w:pPr>
        <w:jc w:val="center"/>
      </w:pPr>
      <w:r>
        <w:rPr>
          <w:b/>
        </w:rPr>
        <w:t>--- END ---</w:t>
      </w:r>
    </w:p>
    <w:sectPr>
      <w:pgNumType w:start="1"/>
      <w:footerReference xmlns:r="http://schemas.openxmlformats.org/officeDocument/2006/relationships" r:id="R39a7a714a2d247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5475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671927a17040b3" /><Relationship Type="http://schemas.openxmlformats.org/officeDocument/2006/relationships/footer" Target="/word/footer.xml" Id="R39a7a714a2d2476f" /></Relationships>
</file>