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ac42d37aba409f" /></Relationships>
</file>

<file path=word/document.xml><?xml version="1.0" encoding="utf-8"?>
<w:document xmlns:w="http://schemas.openxmlformats.org/wordprocessingml/2006/main">
  <w:body>
    <w:p>
      <w:r>
        <w:t>S-0448.1</w:t>
      </w:r>
    </w:p>
    <w:p>
      <w:pPr>
        <w:jc w:val="center"/>
      </w:pPr>
      <w:r>
        <w:t>_______________________________________________</w:t>
      </w:r>
    </w:p>
    <w:p/>
    <w:p>
      <w:pPr>
        <w:jc w:val="center"/>
      </w:pPr>
      <w:r>
        <w:rPr>
          <w:b/>
        </w:rPr>
        <w:t>SENATE BILL 5492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Conway, Hasegawa, Keiser, Miloscia, Hobbs, Takko, Wellman, Chase, Darneille, Hunt, and Saldaña</w:t>
      </w:r>
    </w:p>
    <w:p/>
    <w:p>
      <w:r>
        <w:rPr>
          <w:t xml:space="preserve">Read first time 01/26/17.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training on public works and prevailing wage requirements to responsible bidder criteria; and amending RCW 39.04.350.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2010 c 276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 and</w:t>
      </w:r>
    </w:p>
    <w:p>
      <w:pPr>
        <w:spacing w:before="0" w:after="0" w:line="408" w:lineRule="exact"/>
        <w:ind w:left="0" w:right="0" w:firstLine="576"/>
        <w:jc w:val="left"/>
      </w:pPr>
      <w:r>
        <w:rPr/>
        <w:t xml:space="preserve">(f) </w:t>
      </w:r>
      <w:r>
        <w:t>((</w:t>
      </w:r>
      <w:r>
        <w:rPr>
          <w:strike/>
        </w:rPr>
        <w:t xml:space="preserve">Until December 31, 2013, not have violated RCW 39.04.370 more than one time as determined by the department of labor and industries</w:t>
      </w:r>
      <w:r>
        <w:t>))</w:t>
      </w:r>
      <w:r>
        <w:rPr/>
        <w:t xml:space="preserve"> </w:t>
      </w:r>
      <w:r>
        <w:rPr>
          <w:u w:val="single"/>
        </w:rPr>
        <w:t xml:space="preserve">Have attended training from the department of labor and industries or a training program approved by the department of labor and industries relating to the requirements associated with public works and prevailing wage under this chapter and chapter 39.12 RCW</w:t>
      </w:r>
      <w:r>
        <w:rPr/>
        <w:t xml:space="preserve">.</w:t>
      </w:r>
    </w:p>
    <w:p>
      <w:pPr>
        <w:spacing w:before="0" w:after="0" w:line="408" w:lineRule="exact"/>
        <w:ind w:left="0" w:right="0" w:firstLine="576"/>
        <w:jc w:val="left"/>
      </w:pPr>
      <w:r>
        <w:rPr/>
        <w:t xml:space="preserve">(2)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(3) The capital projects advisory review board created in RCW 39.10.220 shall develop suggested guidelines to assist the state and municipalities in developing supplemental bidder responsibility criteria. The guidelines must be posted on the board's web site.</w:t>
      </w:r>
    </w:p>
    <w:p/>
    <w:p>
      <w:pPr>
        <w:jc w:val="center"/>
      </w:pPr>
      <w:r>
        <w:rPr>
          <w:b/>
        </w:rPr>
        <w:t>--- END ---</w:t>
      </w:r>
    </w:p>
    <w:sectPr>
      <w:pgNumType w:start="1"/>
      <w:footerReference xmlns:r="http://schemas.openxmlformats.org/officeDocument/2006/relationships" r:id="Rc738d295ce9049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885d12ffab4a17" /><Relationship Type="http://schemas.openxmlformats.org/officeDocument/2006/relationships/footer" Target="/word/footer.xml" Id="Rc738d295ce9049d1" /></Relationships>
</file>