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47abf5fc9417c" /></Relationships>
</file>

<file path=word/document.xml><?xml version="1.0" encoding="utf-8"?>
<w:document xmlns:w="http://schemas.openxmlformats.org/wordprocessingml/2006/main">
  <w:body>
    <w:p>
      <w:r>
        <w:t>S-0689.1</w:t>
      </w:r>
    </w:p>
    <w:p>
      <w:pPr>
        <w:jc w:val="center"/>
      </w:pPr>
      <w:r>
        <w:t>_______________________________________________</w:t>
      </w:r>
    </w:p>
    <w:p/>
    <w:p>
      <w:pPr>
        <w:jc w:val="center"/>
      </w:pPr>
      <w:r>
        <w:rPr>
          <w:b/>
        </w:rPr>
        <w:t>SENATE BILL 5545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Braun, Rossi, Angel, Schoesler, and Bailey</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employee collective bargaining sessions to be open meetings; amending RCW 42.30.140; adding a new section to chapter 42.30 RCW;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Collective bargaining sessions with employee organizations involving contract negotiations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sessions between bargaining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Collective bargaining sessions between employee organizations, or their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Collective bargaining sessions between employee organizations, or their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Collective bargaining sessions between employee organizations, or their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Collective bargaining sessions between employee organizations, or their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Collective bargaining sessions between ferry employee organizations, or their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Collective bargaining sessions between bargaining representatives and public employers, or their representatives, involving contract negotiations under this chapter must be open to the public.</w:t>
      </w:r>
    </w:p>
    <w:p>
      <w:pPr>
        <w:spacing w:before="0" w:after="0" w:line="408" w:lineRule="exact"/>
        <w:ind w:left="0" w:right="0" w:firstLine="576"/>
        <w:jc w:val="left"/>
      </w:pPr>
      <w:r>
        <w:rPr/>
        <w:t xml:space="preserve">(2) This section does not require a public employer to permit public comment opportunities during collective bargaining negotiations. Public employers may choose to video tape collective bargaining negotiations instead of permitting firsthand observation of negotiations by the public, provided videos of the negotiations are made available online within twenty-four hours.</w:t>
      </w:r>
    </w:p>
    <w:p/>
    <w:p>
      <w:pPr>
        <w:jc w:val="center"/>
      </w:pPr>
      <w:r>
        <w:rPr>
          <w:b/>
        </w:rPr>
        <w:t>--- END ---</w:t>
      </w:r>
    </w:p>
    <w:sectPr>
      <w:pgNumType w:start="1"/>
      <w:footerReference xmlns:r="http://schemas.openxmlformats.org/officeDocument/2006/relationships" r:id="Rf9929cc36ca8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123be4865a4d05" /><Relationship Type="http://schemas.openxmlformats.org/officeDocument/2006/relationships/footer" Target="/word/footer.xml" Id="Rf9929cc36ca84586" /></Relationships>
</file>