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a9120a99bd4346" /></Relationships>
</file>

<file path=word/document.xml><?xml version="1.0" encoding="utf-8"?>
<w:document xmlns:w="http://schemas.openxmlformats.org/wordprocessingml/2006/main">
  <w:body>
    <w:p>
      <w:r>
        <w:t>S-1666.1</w:t>
      </w:r>
    </w:p>
    <w:p>
      <w:pPr>
        <w:jc w:val="center"/>
      </w:pPr>
      <w:r>
        <w:t>_______________________________________________</w:t>
      </w:r>
    </w:p>
    <w:p/>
    <w:p>
      <w:pPr>
        <w:jc w:val="center"/>
      </w:pPr>
      <w:r>
        <w:rPr>
          <w:b/>
        </w:rPr>
        <w:t>SECOND SUBSTITUTE SENATE BILL 5546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Hawkins, McCoy, Fortunato, Pearson, Braun, Sheldon, Rivers, and O'Ban)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proactively addressing wildfire risk by creating a forest health treatment assessment; adding a new section to chapter 76.06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and</w:t>
      </w:r>
    </w:p>
    <w:p>
      <w:pPr>
        <w:spacing w:before="0" w:after="0" w:line="408" w:lineRule="exact"/>
        <w:ind w:left="0" w:right="0" w:firstLine="576"/>
        <w:jc w:val="left"/>
      </w:pPr>
      <w:r>
        <w:rPr/>
        <w:t xml:space="preserve">(b)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expedite initial implementation of the forest health assessment and treatment framework, the department of natural resources: (a) May prioritize and treat lands identified in its 2017-2019 biennial budget request as pilot treatment projects in lieu of the requirements of section 1(2) (a) and (b) of this act; and (b) must conduct assessments in the 2017-2019 biennium for prioritization and treatment in the 2019-2021 biennium.</w:t>
      </w:r>
    </w:p>
    <w:p>
      <w:pPr>
        <w:spacing w:before="0" w:after="0" w:line="408" w:lineRule="exact"/>
        <w:ind w:left="0" w:right="0" w:firstLine="576"/>
        <w:jc w:val="left"/>
      </w:pPr>
      <w:r>
        <w:rPr/>
        <w:t xml:space="preserve">(2) The department of natural resources must establish and implement the forest health assessment and treatment framework within the appropriations specifically provided for this purpose.</w:t>
      </w:r>
    </w:p>
    <w:p>
      <w:pPr>
        <w:spacing w:before="0" w:after="0" w:line="408" w:lineRule="exact"/>
        <w:ind w:left="0" w:right="0" w:firstLine="576"/>
        <w:jc w:val="left"/>
      </w:pPr>
      <w:r>
        <w:rPr/>
        <w:t xml:space="preserve">(3) This section expires June 30, 2019.</w:t>
      </w:r>
    </w:p>
    <w:p/>
    <w:p>
      <w:pPr>
        <w:jc w:val="center"/>
      </w:pPr>
      <w:r>
        <w:rPr>
          <w:b/>
        </w:rPr>
        <w:t>--- END ---</w:t>
      </w:r>
    </w:p>
    <w:sectPr>
      <w:pgNumType w:start="1"/>
      <w:footerReference xmlns:r="http://schemas.openxmlformats.org/officeDocument/2006/relationships" r:id="R5eba31c0ca1640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546121ef543ea" /><Relationship Type="http://schemas.openxmlformats.org/officeDocument/2006/relationships/footer" Target="/word/footer.xml" Id="R5eba31c0ca1640b0" /></Relationships>
</file>