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2f156496124509" /></Relationships>
</file>

<file path=word/document.xml><?xml version="1.0" encoding="utf-8"?>
<w:document xmlns:w="http://schemas.openxmlformats.org/wordprocessingml/2006/main">
  <w:body>
    <w:p>
      <w:r>
        <w:t>S-0986.1</w:t>
      </w:r>
    </w:p>
    <w:p>
      <w:pPr>
        <w:jc w:val="center"/>
      </w:pPr>
      <w:r>
        <w:t>_______________________________________________</w:t>
      </w:r>
    </w:p>
    <w:p/>
    <w:p>
      <w:pPr>
        <w:jc w:val="center"/>
      </w:pPr>
      <w:r>
        <w:rPr>
          <w:b/>
        </w:rPr>
        <w:t>SENATE BILL 5557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and Takko</w:t>
      </w:r>
    </w:p>
    <w:p/>
    <w:p>
      <w:r>
        <w:rPr>
          <w:t xml:space="preserve">Read first time 01/27/17.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sales tax exemption for clay targets purchased by a nonprofit gun club; amending RCW 82.08.205 and 82.12.205;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extended tax preferences contained in sections 1 and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to nonprofit gun clubs as indicated in RCW 82.32.808(2)(e).</w:t>
      </w:r>
    </w:p>
    <w:p>
      <w:pPr>
        <w:spacing w:before="0" w:after="0" w:line="408" w:lineRule="exact"/>
        <w:ind w:left="0" w:right="0" w:firstLine="576"/>
        <w:jc w:val="left"/>
      </w:pPr>
      <w:r>
        <w:rPr/>
        <w:t xml:space="preserve">(3) It is the legislature's specific public policy objective to provide tax relief to nonprofit gun clubs by extending the sales tax exemption on purchases of clay targets for target shooting activities when the participants pay to participate.</w:t>
      </w:r>
    </w:p>
    <w:p>
      <w:pPr>
        <w:spacing w:before="0" w:after="0" w:line="408" w:lineRule="exact"/>
        <w:ind w:left="0" w:right="0" w:firstLine="576"/>
        <w:jc w:val="left"/>
      </w:pPr>
      <w:r>
        <w:rPr/>
        <w:t xml:space="preserve">(4) If a review finds that the actual taxpayer savings reasonably conforms with the fiscal note for this legislation,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consult with the department of revenue to obtain the actual taxpayer savings as a result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205</w:t>
      </w:r>
      <w:r>
        <w:rPr/>
        <w:t xml:space="preserve"> and 2013 2nd sp.s. c 13 s 402 are each amended to read as follows:</w:t>
      </w:r>
    </w:p>
    <w:p>
      <w:pPr>
        <w:spacing w:before="0" w:after="0" w:line="408" w:lineRule="exact"/>
        <w:ind w:left="0" w:right="0" w:firstLine="576"/>
        <w:jc w:val="left"/>
      </w:pPr>
      <w:r>
        <w:rPr/>
        <w:t xml:space="preserve">(1) The tax levied by RCW 82.08.020 does not apply to sales of clay targets purchased by a nonprofit gun club for use in providing the activity of clay target shooting for a fee.</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 For sellers who electronically file their taxes, the department must provide a separate tax reporting line for exemption amounts claimed under this section.</w:t>
      </w:r>
    </w:p>
    <w:p>
      <w:pPr>
        <w:spacing w:before="0" w:after="0" w:line="408" w:lineRule="exact"/>
        <w:ind w:left="0" w:right="0" w:firstLine="576"/>
        <w:jc w:val="left"/>
      </w:pPr>
      <w:r>
        <w:rPr/>
        <w:t xml:space="preserve">(3) This section expires July 1, </w:t>
      </w:r>
      <w:r>
        <w:t>((</w:t>
      </w:r>
      <w:r>
        <w:rPr>
          <w:strike/>
        </w:rPr>
        <w:t xml:space="preserve">2017</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205</w:t>
      </w:r>
      <w:r>
        <w:rPr/>
        <w:t xml:space="preserve"> and 2013 2nd sp.s. c 13 s 403 are each amended to read as follows:</w:t>
      </w:r>
    </w:p>
    <w:p>
      <w:pPr>
        <w:spacing w:before="0" w:after="0" w:line="408" w:lineRule="exact"/>
        <w:ind w:left="0" w:right="0" w:firstLine="576"/>
        <w:jc w:val="left"/>
      </w:pPr>
      <w:r>
        <w:rPr/>
        <w:t xml:space="preserve">(1) The provisions of this chapter do not apply with respect to the use by a nonprofit gun club of clay targets that are provided while conducting the activity of clay target shooting for a fee.</w:t>
      </w:r>
    </w:p>
    <w:p>
      <w:pPr>
        <w:spacing w:before="0" w:after="0" w:line="408" w:lineRule="exact"/>
        <w:ind w:left="0" w:right="0" w:firstLine="576"/>
        <w:jc w:val="left"/>
      </w:pPr>
      <w:r>
        <w:rPr/>
        <w:t xml:space="preserve">(2) This section expires July 1, </w:t>
      </w:r>
      <w:r>
        <w:t>((</w:t>
      </w:r>
      <w:r>
        <w:rPr>
          <w:strike/>
        </w:rPr>
        <w:t xml:space="preserve">2017</w:t>
      </w:r>
      <w:r>
        <w:t>))</w:t>
      </w:r>
      <w:r>
        <w:rPr/>
        <w:t xml:space="preserve"> </w:t>
      </w:r>
      <w:r>
        <w:rPr>
          <w:u w:val="single"/>
        </w:rPr>
        <w:t xml:space="preserve">2027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8b5de10aa12344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257623fb4d45b3" /><Relationship Type="http://schemas.openxmlformats.org/officeDocument/2006/relationships/footer" Target="/word/footer.xml" Id="R8b5de10aa1234462" /></Relationships>
</file>