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9704494ccb4179" /></Relationships>
</file>

<file path=word/document.xml><?xml version="1.0" encoding="utf-8"?>
<w:document xmlns:w="http://schemas.openxmlformats.org/wordprocessingml/2006/main">
  <w:body>
    <w:p>
      <w:r>
        <w:t>S-1028.1</w:t>
      </w:r>
    </w:p>
    <w:p>
      <w:pPr>
        <w:jc w:val="center"/>
      </w:pPr>
      <w:r>
        <w:t>_______________________________________________</w:t>
      </w:r>
    </w:p>
    <w:p/>
    <w:p>
      <w:pPr>
        <w:jc w:val="center"/>
      </w:pPr>
      <w:r>
        <w:rPr>
          <w:b/>
        </w:rPr>
        <w:t>SENATE BILL 5599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Baumgartner, Bailey, and Braun</w:t>
      </w:r>
    </w:p>
    <w:p/>
    <w:p>
      <w:r>
        <w:rPr>
          <w:t xml:space="preserve">Read first time 01/31/17.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unused state funds for the health care benefits of long-term care workers to be returned to the state; amending RCW 74.39A.310; reenacting and amending RCW 74.39A.009;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funds intended to provide health care benefits for long-term care workers serving publicly subsidized clients should be used for this purpose. The legislature further finds that, in order to maximize the number of workers receiving health care benefits and the quality of such benefits, any funds allocated, but not spent, to provide health care benefits for long-term care workers should be returned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resident is housed in a private apartment-like unit.</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division of developmental disabilities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(7)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"Developmental disability" has the same meaning as defined in RCW 71A.10.020.</w:t>
      </w:r>
    </w:p>
    <w:p>
      <w:pPr>
        <w:spacing w:before="0" w:after="0" w:line="408" w:lineRule="exact"/>
        <w:ind w:left="0" w:right="0" w:firstLine="576"/>
        <w:jc w:val="left"/>
      </w:pPr>
      <w:r>
        <w:rPr/>
        <w:t xml:space="preserve">(10)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(11)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p>
    <w:p>
      <w:pPr>
        <w:spacing w:before="0" w:after="0" w:line="408" w:lineRule="exact"/>
        <w:ind w:left="0" w:right="0" w:firstLine="576"/>
        <w:jc w:val="left"/>
      </w:pPr>
      <w:r>
        <w:rPr/>
        <w:t xml:space="preserve">(13) "Home and community-based services" means adult family homes, in-home services, and other services administered or provided by contract by the department directly or through contract with area agencies on aging or similar services provided by facilities and agencies licensed by the department.</w:t>
      </w:r>
    </w:p>
    <w:p>
      <w:pPr>
        <w:spacing w:before="0" w:after="0" w:line="408" w:lineRule="exact"/>
        <w:ind w:left="0" w:right="0" w:firstLine="576"/>
        <w:jc w:val="left"/>
      </w:pPr>
      <w:r>
        <w:rPr/>
        <w:t xml:space="preserve">(14) "Home care aide" means a long-term care worker who has obtained certification as a home care aide by the department of health.</w:t>
      </w:r>
    </w:p>
    <w:p>
      <w:pPr>
        <w:spacing w:before="0" w:after="0" w:line="408" w:lineRule="exact"/>
        <w:ind w:left="0" w:right="0" w:firstLine="576"/>
        <w:jc w:val="left"/>
      </w:pPr>
      <w:r>
        <w:rPr/>
        <w:t xml:space="preserve">(15) "Individual provider" is defined according to RCW 74.39A.240.</w:t>
      </w:r>
    </w:p>
    <w:p>
      <w:pPr>
        <w:spacing w:before="0" w:after="0" w:line="408" w:lineRule="exact"/>
        <w:ind w:left="0" w:right="0" w:firstLine="576"/>
        <w:jc w:val="left"/>
      </w:pPr>
      <w:r>
        <w:rPr/>
        <w:t xml:space="preserve">(16) "Long-term care" is synonymous with chronic care and means care and supports delivered indefinitely, intermittently, or over a sustained time to persons of any age disabled by chronic mental or physical illness, disease, chemical dependency, or a medical condition that is permanent, not reversible or curable, or is long-lasting and severely limits their mental or physical capacity for self-care. The use of this definition is not intended to expand the scope of services, care, or assistance by any individuals, groups, residential care settings, or professions unless otherwise expressed by law.</w:t>
      </w:r>
    </w:p>
    <w:p>
      <w:pPr>
        <w:spacing w:before="0" w:after="0" w:line="408" w:lineRule="exact"/>
        <w:ind w:left="0" w:right="0" w:firstLine="576"/>
        <w:jc w:val="left"/>
      </w:pPr>
      <w:r>
        <w:rPr/>
        <w:t xml:space="preserve">(17) </w:t>
      </w:r>
      <w:r>
        <w:rPr>
          <w:u w:val="single"/>
        </w:rPr>
        <w:t xml:space="preserve">"Long-term care worker health care benefits funds" means any funds provided by the state for the purpose of providing health care benefits to agency home care workers or individual providers in accordance with RCW 74.39A.310(2).</w:t>
      </w:r>
    </w:p>
    <w:p>
      <w:pPr>
        <w:spacing w:before="0" w:after="0" w:line="408" w:lineRule="exact"/>
        <w:ind w:left="0" w:right="0" w:firstLine="576"/>
        <w:jc w:val="left"/>
      </w:pPr>
      <w:r>
        <w:rPr>
          <w:u w:val="single"/>
        </w:rPr>
        <w:t xml:space="preserve">(18)</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providers of home care services to persons with developmental disabilities under Title 71A RCW, all direct care workers in state</w:t>
      </w:r>
      <w:r>
        <w:rPr/>
        <w:noBreakHyphen/>
      </w:r>
      <w:r>
        <w:rPr/>
        <w:t xml:space="preserve">licensed assisted living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subject to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"Nursing home" means a facility licensed under chapter 18.51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(23) "Recipient of long-term care worker health care benefits funds" means any person or entity that:</w:t>
      </w:r>
    </w:p>
    <w:p>
      <w:pPr>
        <w:spacing w:before="0" w:after="0" w:line="408" w:lineRule="exact"/>
        <w:ind w:left="0" w:right="0" w:firstLine="576"/>
        <w:jc w:val="left"/>
      </w:pPr>
      <w:r>
        <w:rPr>
          <w:u w:val="single"/>
        </w:rPr>
        <w:t xml:space="preserve">(a) Receives long-term care worker health care benefits funds, directly or indirectly;</w:t>
      </w:r>
    </w:p>
    <w:p>
      <w:pPr>
        <w:spacing w:before="0" w:after="0" w:line="408" w:lineRule="exact"/>
        <w:ind w:left="0" w:right="0" w:firstLine="576"/>
        <w:jc w:val="left"/>
      </w:pPr>
      <w:r>
        <w:rPr>
          <w:u w:val="single"/>
        </w:rPr>
        <w:t xml:space="preserve">(b) Determines workers' eligibility criteria for health care benefits; and</w:t>
      </w:r>
    </w:p>
    <w:p>
      <w:pPr>
        <w:spacing w:before="0" w:after="0" w:line="408" w:lineRule="exact"/>
        <w:ind w:left="0" w:right="0" w:firstLine="576"/>
        <w:jc w:val="left"/>
      </w:pPr>
      <w:r>
        <w:rPr>
          <w:u w:val="single"/>
        </w:rPr>
        <w:t xml:space="preserve">(c) Determines the amount of health care benefits to purchase for eligible workers.</w:t>
      </w:r>
    </w:p>
    <w:p>
      <w:pPr>
        <w:spacing w:before="0" w:after="0" w:line="408" w:lineRule="exact"/>
        <w:ind w:left="0" w:right="0" w:firstLine="576"/>
        <w:jc w:val="left"/>
      </w:pPr>
      <w:r>
        <w:rPr>
          <w:u w:val="single"/>
        </w:rPr>
        <w:t xml:space="preserve">(24)</w:t>
      </w:r>
      <w:r>
        <w:rPr/>
        <w:t xml:space="preserve"> "Secretary" means the secretary of social and health services.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"Secretary of health" means the secretary of health or the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"Tribally licensed assisted living facility" means an assisted living facility licensed by a federally recognized Indian tribe in which a facility provides services similar to assisted living facilities licensed under chapter 18.20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the cost of the increase in wages and benefits negotiated and funded in the contract for individual providers of home care services pursuant to RCW 74.39A.270 and 74.39A.300, into a per</w:t>
      </w:r>
      <w:r>
        <w:rPr/>
        <w:noBreakHyphen/>
      </w:r>
      <w:r>
        <w:rPr/>
        <w:t xml:space="preserve">hour amount, excluding those benefits defined in subsection (2) of this section. That per</w:t>
      </w:r>
      <w:r>
        <w:rPr/>
        <w:noBreakHyphen/>
      </w:r>
      <w:r>
        <w:rPr/>
        <w:t xml:space="preserve">hour amount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rPr/>
        <w:t xml:space="preserve">(2)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0" w:after="0" w:line="408" w:lineRule="exact"/>
        <w:ind w:left="0" w:right="0" w:firstLine="576"/>
        <w:jc w:val="left"/>
      </w:pPr>
      <w:r>
        <w:rPr>
          <w:u w:val="single"/>
        </w:rPr>
        <w:t xml:space="preserve">(3) Any recipient of long-term care worker health care benefits funds must:</w:t>
      </w:r>
    </w:p>
    <w:p>
      <w:pPr>
        <w:spacing w:before="0" w:after="0" w:line="408" w:lineRule="exact"/>
        <w:ind w:left="0" w:right="0" w:firstLine="576"/>
        <w:jc w:val="left"/>
      </w:pPr>
      <w:r>
        <w:rPr>
          <w:u w:val="single"/>
        </w:rPr>
        <w:t xml:space="preserve">(a) Offer health care benefits to all eligible long-term care workers without discrimination;</w:t>
      </w:r>
    </w:p>
    <w:p>
      <w:pPr>
        <w:spacing w:before="0" w:after="0" w:line="408" w:lineRule="exact"/>
        <w:ind w:left="0" w:right="0" w:firstLine="576"/>
        <w:jc w:val="left"/>
      </w:pPr>
      <w:r>
        <w:rPr>
          <w:u w:val="single"/>
        </w:rPr>
        <w:t xml:space="preserve">(b) Notify new long-term care workers of the availability of health care benefits and eligibility criteria;</w:t>
      </w:r>
    </w:p>
    <w:p>
      <w:pPr>
        <w:spacing w:before="0" w:after="0" w:line="408" w:lineRule="exact"/>
        <w:ind w:left="0" w:right="0" w:firstLine="576"/>
        <w:jc w:val="left"/>
      </w:pPr>
      <w:r>
        <w:rPr>
          <w:u w:val="single"/>
        </w:rPr>
        <w:t xml:space="preserve">(c) Offer health care benefits to long-term care workers when eligibility criteria are met;</w:t>
      </w:r>
    </w:p>
    <w:p>
      <w:pPr>
        <w:spacing w:before="0" w:after="0" w:line="408" w:lineRule="exact"/>
        <w:ind w:left="0" w:right="0" w:firstLine="576"/>
        <w:jc w:val="left"/>
      </w:pPr>
      <w:r>
        <w:rPr>
          <w:u w:val="single"/>
        </w:rPr>
        <w:t xml:space="preserve">(d) Maintain documentation that each eligible long-term care worker is offered health care benefits. If an eligible long-term care worker declines health care benefits, the recipient must include the worker's signature declining the benefits in its documentation;</w:t>
      </w:r>
    </w:p>
    <w:p>
      <w:pPr>
        <w:spacing w:before="0" w:after="0" w:line="408" w:lineRule="exact"/>
        <w:ind w:left="0" w:right="0" w:firstLine="576"/>
        <w:jc w:val="left"/>
      </w:pPr>
      <w:r>
        <w:rPr>
          <w:u w:val="single"/>
        </w:rPr>
        <w:t xml:space="preserve">(e) Keep monthly records of all such revenue received from the state, all workers eligible for health care benefits, and the cost of health care benefits purchased per worker by month of eligibility. Group payments must have documentation to separate noneligible employee costs from eligible worker costs for each payment month. The recipient must keep records regarding its health care benefits policies and eligibility criteria;</w:t>
      </w:r>
    </w:p>
    <w:p>
      <w:pPr>
        <w:spacing w:before="0" w:after="0" w:line="408" w:lineRule="exact"/>
        <w:ind w:left="0" w:right="0" w:firstLine="576"/>
        <w:jc w:val="left"/>
      </w:pPr>
      <w:r>
        <w:rPr>
          <w:u w:val="single"/>
        </w:rPr>
        <w:t xml:space="preserve">(f) Conduct, at least annually, an independent financial audit of their operations, receipts, and expenditures to determine and report: (i) Whether the financial statements of the recipient present fairly its financial position and the results of its financial operation in accordance with generally accepted accounting principles, and whether the recipient has complied with laws and regulations that may have a material effect upon its financial statements; (ii) whether the recipient has internal control systems to provide reasonable assurance that it is managing federal and state funded programs in compliance with applicable laws and regulations; and (iii) whether the full amount received from the state for long-term care worker health care benefits was paid out for such benefits. The cost of the annual independent audit may be considered part of the payments for long-term care worker health care benefits; and</w:t>
      </w:r>
    </w:p>
    <w:p>
      <w:pPr>
        <w:spacing w:before="0" w:after="0" w:line="408" w:lineRule="exact"/>
        <w:ind w:left="0" w:right="0" w:firstLine="576"/>
        <w:jc w:val="left"/>
      </w:pPr>
      <w:r>
        <w:rPr>
          <w:u w:val="single"/>
        </w:rPr>
        <w:t xml:space="preserve">(g) Return any unspent long-term care worker health care benefits funds to the state within thirty days of completion of the recipient's annual independent audit, or more frequently if desired by the recipient. All payments to the state must be accompanied by a reimbursement calculation form, to be developed by the department, including at least: (i) The name and contact information of the recipient; (ii) the period reviewed; (iii) the total hours billed for the review period; (iv) the total amount of long-term care worker health care benefits funds received during the review period; (v) total expenditures for long-term care worker health care benefits made during the review period; and (vi) the amount of long-term care worker health care benefits funds not expended for such purpose during the review period.</w:t>
      </w:r>
    </w:p>
    <w:p>
      <w:pPr>
        <w:spacing w:before="0" w:after="0" w:line="408" w:lineRule="exact"/>
        <w:ind w:left="0" w:right="0" w:firstLine="576"/>
        <w:jc w:val="left"/>
      </w:pPr>
      <w:r>
        <w:rPr>
          <w:u w:val="single"/>
        </w:rPr>
        <w:t xml:space="preserve">(4) The department may periodically audit recipients of long-term care worker health care benefits funds to ensure compliance with subsection (3) of this section.</w:t>
      </w:r>
    </w:p>
    <w:p>
      <w:pPr>
        <w:spacing w:before="0" w:after="0" w:line="408" w:lineRule="exact"/>
        <w:ind w:left="0" w:right="0" w:firstLine="576"/>
        <w:jc w:val="left"/>
      </w:pPr>
      <w:r>
        <w:rPr>
          <w:u w:val="single"/>
        </w:rPr>
        <w:t xml:space="preserve">(5) The failure of a recipient of long-term care worker health care benefits funds to return any unspent funds to the state as specified in subsection (3) of this section must be treated by the department as a vendor overpayment, and the department must attempt to recover the funds in accordance with RCW 43.20B.675.</w:t>
      </w:r>
    </w:p>
    <w:p>
      <w:pPr>
        <w:spacing w:before="0" w:after="0" w:line="408" w:lineRule="exact"/>
        <w:ind w:left="0" w:right="0" w:firstLine="576"/>
        <w:jc w:val="left"/>
      </w:pPr>
      <w:r>
        <w:rPr>
          <w:u w:val="single"/>
        </w:rPr>
        <w:t xml:space="preserve">(6) If a recipient of long-term care worker health benefits funds fails to comply with subsection (3) of this section and the department is unable to recover unspent long-term care worker health benefits funds from the recipient in accordance with subsection (5) of this section, the state must terminate or not renew any contractual requirement to provide the recipient with long-term care worker health benefits funds.</w:t>
      </w:r>
    </w:p>
    <w:p/>
    <w:p>
      <w:pPr>
        <w:jc w:val="center"/>
      </w:pPr>
      <w:r>
        <w:rPr>
          <w:b/>
        </w:rPr>
        <w:t>--- END ---</w:t>
      </w:r>
    </w:p>
    <w:sectPr>
      <w:pgNumType w:start="1"/>
      <w:footerReference xmlns:r="http://schemas.openxmlformats.org/officeDocument/2006/relationships" r:id="Radc99ff1ea9948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eee8a73ea4476" /><Relationship Type="http://schemas.openxmlformats.org/officeDocument/2006/relationships/footer" Target="/word/footer.xml" Id="Radc99ff1ea9948fc" /></Relationships>
</file>