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6c4882bf6488d" /></Relationships>
</file>

<file path=word/document.xml><?xml version="1.0" encoding="utf-8"?>
<w:document xmlns:w="http://schemas.openxmlformats.org/wordprocessingml/2006/main">
  <w:body>
    <w:p>
      <w:r>
        <w:t>S-0825.2</w:t>
      </w:r>
    </w:p>
    <w:p>
      <w:pPr>
        <w:jc w:val="center"/>
      </w:pPr>
      <w:r>
        <w:t>_______________________________________________</w:t>
      </w:r>
    </w:p>
    <w:p/>
    <w:p>
      <w:pPr>
        <w:jc w:val="center"/>
      </w:pPr>
      <w:r>
        <w:rPr>
          <w:b/>
        </w:rPr>
        <w:t>SENATE BILL 5628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Fortunato, and Sheldon</w:t>
      </w:r>
    </w:p>
    <w:p/>
    <w:p>
      <w:r>
        <w:rPr>
          <w:t xml:space="preserve">Read first time 02/01/17.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84.55.092, 29A.36.071, 52.14.010, and 52.14.020;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The financing plan in the resolution adopted by the city or town must contain the following information regarding property taxes that will be imposed by the fire protection district and city or town subsequent to the formation of the district:</w:t>
      </w:r>
    </w:p>
    <w:p>
      <w:pPr>
        <w:spacing w:before="0" w:after="0" w:line="408" w:lineRule="exact"/>
        <w:ind w:left="0" w:right="0" w:firstLine="576"/>
        <w:jc w:val="left"/>
      </w:pPr>
      <w:r>
        <w:rPr/>
        <w:t xml:space="preserve">(i) The total combined levy rate of the fire protection district in the first year in which the fire protection district imposes any of the regular property taxes in RCW 52.16.130, 52.16.140, or 52.16.160;</w:t>
      </w:r>
    </w:p>
    <w:p>
      <w:pPr>
        <w:spacing w:before="0" w:after="0" w:line="408" w:lineRule="exact"/>
        <w:ind w:left="0" w:right="0" w:firstLine="576"/>
        <w:jc w:val="left"/>
      </w:pPr>
      <w:r>
        <w:rPr/>
        <w:t xml:space="preserve">(ii) The reduction</w:t>
      </w:r>
      <w:r>
        <w:rPr/>
        <w:t xml:space="preserve"> in the city or town general fund regular property tax levy rate in the first year in which the fire protection district imposes any of the property taxes in RCW 52.16.130, 52.16.140, or 52.16.160. In calculating the reduction </w:t>
      </w:r>
      <w:r>
        <w:rPr/>
        <w:t xml:space="preserve">in a city or town general fund regular property tax levy rate under this subsection (1)(b)(ii), the maximum allowable tax rate that the city could have imposed subject to the limitations of chapter 84.55 RCW must be used; and</w:t>
      </w:r>
    </w:p>
    <w:p>
      <w:pPr>
        <w:spacing w:before="0" w:after="0" w:line="408" w:lineRule="exact"/>
        <w:ind w:left="0" w:right="0" w:firstLine="576"/>
        <w:jc w:val="left"/>
      </w:pPr>
      <w:r>
        <w:rPr/>
        <w:t xml:space="preserve">(iii) The estimated aggregate net dollar amount impact on property owners within the city or town based on the levy rate changes described in (b)(i) and (ii) of this subsection (1).</w:t>
      </w:r>
    </w:p>
    <w:p>
      <w:pPr>
        <w:spacing w:before="0" w:after="0" w:line="408" w:lineRule="exact"/>
        <w:ind w:left="0" w:right="0" w:firstLine="576"/>
        <w:jc w:val="left"/>
      </w:pPr>
      <w:r>
        <w:rPr/>
        <w:t xml:space="preserve">(c)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(d)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If a resolution forming a fire protection district provides that the fire protection district will be governed by a board of fire commissioners, as permitted under section 5 of this act, then the initial fire commissioners must be elected at the same election where the resolution is submitted to the voters authorizing the creation of the fire protection district. The election must be held at the next general election date, according to RCW 29A.04.321 and 29A.04.330, occurring after the date of the public hearing on the resolution adopted by the city or town legislative authority. The ballot title must include the information regarding property taxes that is required to be in the financing plan of the resolution under subsection (1)(b) of this section.</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0" w:after="0" w:line="408" w:lineRule="exact"/>
        <w:ind w:left="0" w:right="0" w:firstLine="576"/>
        <w:jc w:val="left"/>
      </w:pPr>
      <w:r>
        <w:rPr/>
        <w:t xml:space="preserve">(d) Nothing contained in this chapter may be construed to alter a municipal airport fire department or affect any powers authorized under RCW 14.08.120(2). If a question arises as to whether this chapter modifies the affairs of municipal airports in any way, the answer is no.</w:t>
      </w:r>
    </w:p>
    <w:p>
      <w:pPr>
        <w:spacing w:before="0" w:after="0" w:line="408" w:lineRule="exact"/>
        <w:ind w:left="0" w:right="0" w:firstLine="576"/>
        <w:jc w:val="left"/>
      </w:pPr>
      <w:r>
        <w:rPr/>
        <w:t xml:space="preserve">(3) A city or town must reduce its general fund regular property tax levy by the total combined levy of the fire protection district. The tax rate reduction of the city or town must occur in the first year in which the fire protection district imposes any of the property taxes in RCW 52.16.130, 52.16.140, or 52.16.160 and must be specified in the financing plan and ballot proposition as provided in this section. If the fire protection district does not impose all three levies under RCW 52.16.130, 52.16.140, and 52.16.160 when it begins operations, the city must further reduce its general fund regular property tax levy if the district initially imposes any of the levies in subsequent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that would have been imposed but for the limitation in RCW 52.18.065, applicable upon imposition of the benefit charge under chapter 52.18 RCW.</w:t>
      </w:r>
    </w:p>
    <w:p>
      <w:pPr>
        <w:spacing w:before="0" w:after="0" w:line="408" w:lineRule="exact"/>
        <w:ind w:left="0" w:right="0" w:firstLine="576"/>
        <w:jc w:val="left"/>
      </w:pPr>
      <w:r>
        <w:rPr>
          <w:u w:val="single"/>
        </w:rPr>
        <w:t xml:space="preserve">(2)</w:t>
      </w:r>
      <w:r>
        <w:rPr/>
        <w:t xml:space="preserve"> The purpose of </w:t>
      </w:r>
      <w:r>
        <w:rPr>
          <w:u w:val="single"/>
        </w:rPr>
        <w:t xml:space="preserve">subsection (1) of</w:t>
      </w:r>
      <w:r>
        <w:rPr/>
        <w:t xml:space="preserve">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0" w:after="0" w:line="408" w:lineRule="exact"/>
        <w:ind w:left="0" w:right="0" w:firstLine="576"/>
        <w:jc w:val="left"/>
      </w:pPr>
      <w:r>
        <w:rPr>
          <w:u w:val="single"/>
        </w:rPr>
        <w:t xml:space="preserve">(3) Subsection (1) of this section does not apply to any portion of a city or town's regular property tax levy that has been reduced as part of the formation of a fire protection district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2015 c 172 s 3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w:t>
      </w:r>
      <w:r>
        <w:rPr>
          <w:u w:val="single"/>
        </w:rPr>
        <w:t xml:space="preserve">or a proposed fire protection district, as provided in section 1 of this act,</w:t>
      </w:r>
      <w:r>
        <w:rPr/>
        <w:t xml:space="preserve"> may exceed seventy-five words. If the local governmental unit is a city or a town, or if the ballot title is for a referendum under RCW 35.13A.115, the concise statement </w:t>
      </w:r>
      <w:r>
        <w:t>((</w:t>
      </w:r>
      <w:r>
        <w:rPr>
          <w:strike/>
        </w:rPr>
        <w:t xml:space="preserve">shall</w:t>
      </w:r>
      <w:r>
        <w:t>))</w:t>
      </w:r>
      <w:r>
        <w:rPr/>
        <w:t xml:space="preserve"> </w:t>
      </w:r>
      <w:r>
        <w:rPr>
          <w:u w:val="single"/>
        </w:rPr>
        <w:t xml:space="preserve">must</w:t>
      </w:r>
      <w:r>
        <w:rPr/>
        <w:t xml:space="preserve"> be prepared by the city or town attorney. If the local governmental unit is a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If the unit is a unit of local government other than a city, town, or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w:t>
      </w:r>
      <w:r>
        <w:t>((</w:t>
      </w:r>
      <w:r>
        <w:rPr>
          <w:strike/>
        </w:rPr>
        <w:t xml:space="preserve">shall</w:t>
      </w:r>
      <w:r>
        <w:t>))</w:t>
      </w:r>
      <w:r>
        <w:rPr/>
        <w:t xml:space="preserve"> </w:t>
      </w:r>
      <w:r>
        <w:rPr>
          <w:u w:val="single"/>
        </w:rPr>
        <w:t xml:space="preserve">must</w:t>
      </w:r>
      <w:r>
        <w:rPr/>
        <w:t xml:space="preserve">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members of the legislative authority of a city or town shall serve ex officio, by virtue of their office, as the fire commissioners of a fire protection district created under section 1 of this act.</w:t>
      </w:r>
    </w:p>
    <w:p>
      <w:pPr>
        <w:spacing w:before="0" w:after="0" w:line="408" w:lineRule="exact"/>
        <w:ind w:left="0" w:right="0" w:firstLine="576"/>
        <w:jc w:val="left"/>
      </w:pPr>
      <w:r>
        <w:rPr/>
        <w:t xml:space="preserve">(2) The legislative authority of a city or town may, within the initial resolution establishing the district's formation, relinquish governance authority of a fire protection district created under this act to an independently elected board of commissioners to be elected in accordance with RCW 52.14.060.</w:t>
      </w:r>
    </w:p>
    <w:p>
      <w:pPr>
        <w:spacing w:before="0" w:after="0" w:line="408" w:lineRule="exact"/>
        <w:ind w:left="0" w:right="0" w:firstLine="576"/>
        <w:jc w:val="left"/>
      </w:pPr>
      <w:r>
        <w:rPr/>
        <w:t xml:space="preserve">(3)(a) The legislative authority of a city or town may, by a majority vote of its members in an open public meeting, relinquish governance authority of a fire protection district created under this act to an appointed board of three fire commissioners at any time after formation. Each appointed commissioner serves until successors are elected at the next qualified election.</w:t>
      </w:r>
    </w:p>
    <w:p>
      <w:pPr>
        <w:spacing w:before="0" w:after="0" w:line="408" w:lineRule="exact"/>
        <w:ind w:left="0" w:right="0" w:firstLine="576"/>
        <w:jc w:val="left"/>
      </w:pPr>
      <w:r>
        <w:rPr/>
        <w:t xml:space="preserve">At the next qualified election, the person who receives the greatest number of votes for each commissioner position is elected to that position. The terms of office for the initial elected fire commissioners are staggered as follows:</w:t>
      </w:r>
    </w:p>
    <w:p>
      <w:pPr>
        <w:spacing w:before="0" w:after="0" w:line="408" w:lineRule="exact"/>
        <w:ind w:left="0" w:right="0" w:firstLine="576"/>
        <w:jc w:val="left"/>
      </w:pPr>
      <w:r>
        <w:rPr/>
        <w:t xml:space="preserve">(i) The person who is elected receiving the greatest number of votes is elected to a six-year term of office if the election is held in an odd-numbered year, or a five-year term of office if the election is held in an even-numbered year;</w:t>
      </w:r>
    </w:p>
    <w:p>
      <w:pPr>
        <w:spacing w:before="0" w:after="0" w:line="408" w:lineRule="exact"/>
        <w:ind w:left="0" w:right="0" w:firstLine="576"/>
        <w:jc w:val="left"/>
      </w:pPr>
      <w:r>
        <w:rPr/>
        <w:t xml:space="preserve">(ii) The person who is elected receiving the next greatest number of votes is elected to a four-year term of office if the election is held in an odd-numbered year, or a three-year term of office if the election is held in an even-numbered year; and </w:t>
      </w:r>
    </w:p>
    <w:p>
      <w:pPr>
        <w:spacing w:before="0" w:after="0" w:line="408" w:lineRule="exact"/>
        <w:ind w:left="0" w:right="0" w:firstLine="576"/>
        <w:jc w:val="left"/>
      </w:pPr>
      <w:r>
        <w:rPr/>
        <w:t xml:space="preserve">(iii) The other person who is elected is elected to a two-year term of office if the election is held in an odd-numbered year, or a one-year term of office if the election is held in an even-numbered year. The term of office for each subsequent commissioner is six years.</w:t>
      </w:r>
    </w:p>
    <w:p>
      <w:pPr>
        <w:spacing w:before="0" w:after="0" w:line="408" w:lineRule="exact"/>
        <w:ind w:left="0" w:right="0" w:firstLine="576"/>
        <w:jc w:val="left"/>
      </w:pPr>
      <w:r>
        <w:rPr/>
        <w:t xml:space="preserve">(b) If the legislative authority of a city or town relinquishes governance authority of a fire protection district after formation under this section, and that fire protection district maintains a fire department consisting wholly of personnel employed on a full-time, fully paid basis, that district shall have five fire commissioners. The terms of office for the initial elected fire commissioners are staggered as follows:</w:t>
      </w:r>
    </w:p>
    <w:p>
      <w:pPr>
        <w:spacing w:before="0" w:after="0" w:line="408" w:lineRule="exact"/>
        <w:ind w:left="0" w:right="0" w:firstLine="576"/>
        <w:jc w:val="left"/>
      </w:pPr>
      <w:r>
        <w:rPr/>
        <w:t xml:space="preserve">(i) The two people elected receiving the two greatest number of votes are elected to six-year terms of office if the election is held in an odd-numbered year, or five-year terms of office if the election is held in an even-numbered year;</w:t>
      </w:r>
    </w:p>
    <w:p>
      <w:pPr>
        <w:spacing w:before="0" w:after="0" w:line="408" w:lineRule="exact"/>
        <w:ind w:left="0" w:right="0" w:firstLine="576"/>
        <w:jc w:val="left"/>
      </w:pPr>
      <w:r>
        <w:rPr/>
        <w:t xml:space="preserve">(ii) The two people who are elected receiving the next two greatest number of votes are elected to four-year terms of office if the election is held in an odd-numbered year, or three-year terms of office if the election is held in an even-numbered year; and</w:t>
      </w:r>
    </w:p>
    <w:p>
      <w:pPr>
        <w:spacing w:before="0" w:after="0" w:line="408" w:lineRule="exact"/>
        <w:ind w:left="0" w:right="0" w:firstLine="576"/>
        <w:jc w:val="left"/>
      </w:pPr>
      <w:r>
        <w:rPr/>
        <w:t xml:space="preserve">(iii) The other person who is elected is elected to a two-year term of office if the election is held in an odd-numbered year, or a one-year term of office if the election is held in an even-numbered year. The term of office for each subsequent commissioner is six years.</w:t>
      </w:r>
    </w:p>
    <w:p>
      <w:pPr>
        <w:spacing w:before="0" w:after="0" w:line="408" w:lineRule="exact"/>
        <w:ind w:left="0" w:right="0" w:firstLine="576"/>
        <w:jc w:val="left"/>
      </w:pPr>
      <w:r>
        <w:rPr/>
        <w:t xml:space="preserve">(c) If the legislative authority of a city or town relinquishes governance authority of a fire protection district after formation under this section, and that fire protection district has an annual budget of ten million dollars or more, that district must have seven fire commissioners. The terms of office for the initial elected fire commissioners are staggered as follows:</w:t>
      </w:r>
    </w:p>
    <w:p>
      <w:pPr>
        <w:spacing w:before="0" w:after="0" w:line="408" w:lineRule="exact"/>
        <w:ind w:left="0" w:right="0" w:firstLine="576"/>
        <w:jc w:val="left"/>
      </w:pPr>
      <w:r>
        <w:rPr/>
        <w:t xml:space="preserve">(i) The three people who are elected receiving the three greatest number of votes are elected to six-year terms of office if the election is held in an odd-numbered year, or five-year terms of office if the election is held in an even-numbered year;</w:t>
      </w:r>
    </w:p>
    <w:p>
      <w:pPr>
        <w:spacing w:before="0" w:after="0" w:line="408" w:lineRule="exact"/>
        <w:ind w:left="0" w:right="0" w:firstLine="576"/>
        <w:jc w:val="left"/>
      </w:pPr>
      <w:r>
        <w:rPr/>
        <w:t xml:space="preserve">(ii) The two people who are elected receiving the next two greatest number of votes are elected to four-year terms of office if the election is held in an odd-numbered year, or three-year terms of office if the election is held in an even-numbered year; and</w:t>
      </w:r>
    </w:p>
    <w:p>
      <w:pPr>
        <w:spacing w:before="0" w:after="0" w:line="408" w:lineRule="exact"/>
        <w:ind w:left="0" w:right="0" w:firstLine="576"/>
        <w:jc w:val="left"/>
      </w:pPr>
      <w:r>
        <w:rPr/>
        <w:t xml:space="preserve">(iii) The other two people who are elected are elected to two-year terms of office if the election is held in an odd-numbered year, or one-year terms of office if the election is held in an even-numbered year. The term of office for each subsequent commissioner is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4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
      <w:pPr>
        <w:jc w:val="center"/>
      </w:pPr>
      <w:r>
        <w:rPr>
          <w:b/>
        </w:rPr>
        <w:t>--- END ---</w:t>
      </w:r>
    </w:p>
    <w:sectPr>
      <w:pgNumType w:start="1"/>
      <w:footerReference xmlns:r="http://schemas.openxmlformats.org/officeDocument/2006/relationships" r:id="R59c49e81a7e04a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d31cab6c384471" /><Relationship Type="http://schemas.openxmlformats.org/officeDocument/2006/relationships/footer" Target="/word/footer.xml" Id="R59c49e81a7e04a1b" /></Relationships>
</file>