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f0b0b3ea840d8" /></Relationships>
</file>

<file path=word/document.xml><?xml version="1.0" encoding="utf-8"?>
<w:document xmlns:w="http://schemas.openxmlformats.org/wordprocessingml/2006/main">
  <w:body>
    <w:p>
      <w:r>
        <w:t>S-1538.2</w:t>
      </w:r>
    </w:p>
    <w:p>
      <w:pPr>
        <w:jc w:val="center"/>
      </w:pPr>
      <w:r>
        <w:t>_______________________________________________</w:t>
      </w:r>
    </w:p>
    <w:p/>
    <w:p>
      <w:pPr>
        <w:jc w:val="center"/>
      </w:pPr>
      <w:r>
        <w:rPr>
          <w:b/>
        </w:rPr>
        <w:t>SUBSTITUTE SENATE BILL 5671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Fortunato, Sheldon, Rivers,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bona fide charitable and nonprofit organization to engage in activities and social pastimes, and raise funds for their authorized purposes; amending RCW 9.46.0209, 9.46.0321, 9.46.0323, and 9.46.070; and adding a new section to chapter 9.46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w:t>
      </w:r>
      <w:r>
        <w:t>((</w:t>
      </w:r>
      <w:r>
        <w:rPr>
          <w:strike/>
        </w:rPr>
        <w:t xml:space="preserve">, alone or in any combination,</w:t>
      </w:r>
      <w:r>
        <w:t>))</w:t>
      </w:r>
      <w:r>
        <w:rPr/>
        <w:t xml:space="preserve"> conducted no more than </w:t>
      </w:r>
      <w:r>
        <w:rPr>
          <w:u w:val="single"/>
        </w:rPr>
        <w:t xml:space="preserve">four times each calendar year for raffles and</w:t>
      </w:r>
      <w:r>
        <w:rPr/>
        <w:t xml:space="preserve"> twice each calendar year </w:t>
      </w:r>
      <w:r>
        <w:rPr>
          <w:u w:val="single"/>
        </w:rPr>
        <w:t xml:space="preserve">for bingo and amusement games;</w:t>
      </w:r>
      <w:r>
        <w:rPr/>
        <w:t xml:space="preserve">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w:t>
      </w:r>
      <w:r>
        <w:t>((</w:t>
      </w:r>
      <w:r>
        <w:rPr>
          <w:strike/>
        </w:rPr>
        <w:t xml:space="preserve">all the activities together</w:t>
      </w:r>
      <w:r>
        <w:t>))</w:t>
      </w:r>
      <w:r>
        <w:rPr/>
        <w:t xml:space="preserve"> </w:t>
      </w:r>
      <w:r>
        <w:rPr>
          <w:u w:val="single"/>
        </w:rPr>
        <w:t xml:space="preserve">raffles do not exceed ten thousand dollars during any calendar year;</w:t>
      </w:r>
    </w:p>
    <w:p>
      <w:pPr>
        <w:spacing w:before="0" w:after="0" w:line="408" w:lineRule="exact"/>
        <w:ind w:left="0" w:right="0" w:firstLine="576"/>
        <w:jc w:val="left"/>
      </w:pPr>
      <w:r>
        <w:rPr>
          <w:u w:val="single"/>
        </w:rPr>
        <w:t xml:space="preserve">(5) Gross revenues to the organization from bingo and amusement games</w:t>
      </w:r>
      <w:r>
        <w:rPr/>
        <w:t xml:space="preserve"> do not exceed five thousand dollars during any calendar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Bona fide charitable or bona fide nonprofit organizations authorized to conduct activities under this chapter may offer raffle tickets purchased as part of a multiple ticket package to be purchased at a discount. The organization may offer different levels of discounts based on the volume of tickets sold in the multiple packages.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 </w:t>
      </w:r>
      <w:r>
        <w:rPr>
          <w:u w:val="single"/>
        </w:rPr>
        <w:t xml:space="preserve">The organization may offer different levels of discounts based on the volume of tickets sold in the multiple packages.</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r>
        <w:rPr>
          <w:u w:val="single"/>
        </w:rPr>
        <w:t xml:space="preserve">. However, the commission may not require a bona fide charitable or nonprofit organization to keep separate accounts for funds generated from gambling activities</w:t>
      </w:r>
      <w:r>
        <w:rPr/>
        <w:t xml:space="preserve">;</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(22) To perform all other matters and things necessary to carry out the purposes and provisions of this chapter.</w:t>
      </w:r>
    </w:p>
    <w:p/>
    <w:p>
      <w:pPr>
        <w:jc w:val="center"/>
      </w:pPr>
      <w:r>
        <w:rPr>
          <w:b/>
        </w:rPr>
        <w:t>--- END ---</w:t>
      </w:r>
    </w:p>
    <w:sectPr>
      <w:pgNumType w:start="1"/>
      <w:footerReference xmlns:r="http://schemas.openxmlformats.org/officeDocument/2006/relationships" r:id="R05d8fc91766948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e36cdaf254dfc" /><Relationship Type="http://schemas.openxmlformats.org/officeDocument/2006/relationships/footer" Target="/word/footer.xml" Id="R05d8fc9176694869" /></Relationships>
</file>