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61d72e714245e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Warnick, Wellman, Sheldon, Rivers, Wilson, Cleveland, Walsh, Takko, and Rolfes)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port districts to provide telecommunications services; amending RCW 53.08.370 and 53.08.380;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Adequate access to telecommunications facilities and services, comparable to those offered in urban areas, is essential to the economic well-being of communities in rural Washington state.</w:t>
      </w:r>
    </w:p>
    <w:p>
      <w:pPr>
        <w:spacing w:before="0" w:after="0" w:line="408" w:lineRule="exact"/>
        <w:ind w:left="0" w:right="0" w:firstLine="576"/>
        <w:jc w:val="left"/>
      </w:pPr>
      <w:r>
        <w:rPr/>
        <w:t xml:space="preserve">(2) Many communities, particularly in rural areas, do not have adequate access to telecommunications facilities and services.</w:t>
      </w:r>
    </w:p>
    <w:p>
      <w:pPr>
        <w:spacing w:before="0" w:after="0" w:line="408" w:lineRule="exact"/>
        <w:ind w:left="0" w:right="0" w:firstLine="576"/>
        <w:jc w:val="left"/>
      </w:pPr>
      <w:r>
        <w:rPr/>
        <w:t xml:space="preserve">(3) Specifying that port districts in these areas have authority to enter into contracts to attract private telecommunications companies may help to create a sufficient market for the provision of adequate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t>((</w:t>
      </w:r>
      <w:r>
        <w:rPr>
          <w:strike/>
        </w:rPr>
        <w:t xml:space="preserve">may</w:t>
      </w:r>
      <w:r>
        <w:t>))</w:t>
      </w:r>
      <w:r>
        <w:rPr/>
        <w:t xml:space="preserve"> </w:t>
      </w:r>
      <w:r>
        <w:rPr>
          <w:u w:val="single"/>
        </w:rPr>
        <w:t xml:space="preserve">and port districts located in counties with a population less than seven hundred thousand are eligible to</w:t>
      </w:r>
      <w:r>
        <w:rPr/>
        <w:t xml:space="preserve"> construct, purchase, acquire, develop, finance, lease, license, handle, provide, add to, contract for, interconnect, alter, improve, repair, operate, and maintain any telecommunications facilities within or without the district's limits </w:t>
      </w:r>
      <w:r>
        <w:rPr>
          <w:u w:val="single"/>
        </w:rPr>
        <w:t xml:space="preserve">utilizing unlit optical fiber</w:t>
      </w:r>
      <w:r>
        <w:rPr/>
        <w:t xml:space="preserve">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w:t>
      </w:r>
      <w:r>
        <w:rPr>
          <w:u w:val="single"/>
        </w:rPr>
        <w:t xml:space="preserve">eligible</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 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rural port district </w:t>
      </w:r>
      <w:r>
        <w:rPr>
          <w:u w:val="single"/>
        </w:rPr>
        <w:t xml:space="preserve">or port district as identified in RCW 53.08.370(1)</w:t>
      </w:r>
      <w:r>
        <w:rPr/>
        <w:t xml:space="preserve"> may petition the commission under the procedures set forth in RCW 80.04.110 (1) through (3) if it believes the district's rates, terms, and conditions are unduly or unreasonably discriminatory or preferential</w:t>
      </w:r>
      <w:r>
        <w:rPr>
          <w:u w:val="single"/>
        </w:rPr>
        <w:t xml:space="preserve">, except as provided in RCW 53.08.370</w:t>
      </w:r>
      <w:r>
        <w:rPr/>
        <w:t xml:space="preserve">.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rural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rural port district </w:t>
      </w:r>
      <w:r>
        <w:rPr>
          <w:u w:val="single"/>
        </w:rPr>
        <w:t xml:space="preserve">or port district as identified in RCW 53.08.370(1)</w:t>
      </w:r>
      <w:r>
        <w:rPr/>
        <w:t xml:space="preserve">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
      <w:pPr>
        <w:jc w:val="center"/>
      </w:pPr>
      <w:r>
        <w:rPr>
          <w:b/>
        </w:rPr>
        <w:t>--- END ---</w:t>
      </w:r>
    </w:p>
    <w:sectPr>
      <w:pgNumType w:start="1"/>
      <w:footerReference xmlns:r="http://schemas.openxmlformats.org/officeDocument/2006/relationships" r:id="Ree6c66ade91841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50b613692410f" /><Relationship Type="http://schemas.openxmlformats.org/officeDocument/2006/relationships/footer" Target="/word/footer.xml" Id="Ree6c66ade9184114" /></Relationships>
</file>