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47d4936414d8e" /></Relationships>
</file>

<file path=word/document.xml><?xml version="1.0" encoding="utf-8"?>
<w:document xmlns:w="http://schemas.openxmlformats.org/wordprocessingml/2006/main">
  <w:body>
    <w:p>
      <w:r>
        <w:t>S-0520.2</w:t>
      </w:r>
    </w:p>
    <w:p>
      <w:pPr>
        <w:jc w:val="center"/>
      </w:pPr>
      <w:r>
        <w:t>_______________________________________________</w:t>
      </w:r>
    </w:p>
    <w:p/>
    <w:p>
      <w:pPr>
        <w:jc w:val="center"/>
      </w:pPr>
      <w:r>
        <w:rPr>
          <w:b/>
        </w:rPr>
        <w:t>SENATE BILL 5701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Keiser, Chase, Hasegawa, Darneille, Ranker, McCoy, Kuderer, Saldaña, Conway, and Hunt</w:t>
      </w:r>
    </w:p>
    <w:p/>
    <w:p>
      <w:r>
        <w:rPr>
          <w:t xml:space="preserve">Read first time 02/03/17.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apple care trust; adding a new chapter to Title 43 RCW; creating new sections; repealing RCW 82.04.260 and 48.14.0201;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people of the state of Washington declare their intention to create a single health financing entity called the Washington apple care trust. Through public hearings, research, and consensus building, the trust will: (1) Provide fair, simple, and accountable health care financing for all Washington residents using a single health care financing entity; (2) cover a comprehensive package of effective and necessary personal health services; (3) make health care coverage independent from employment; (4) eliminate excessive administrative costs resulting from the current fragmented system of multiple insurers; (5) generate savings sufficient to ensure coverage for all Washington residents; (6) integrate current publicly sponsored health programs into the trust; (7) preserve choice of providers for Washington residents; (8) protect patient rights; (9) keep clinical decisions in the hands of health professionals and patients, rather than administrative personnel; (10) promote health care quality; and (11) control excessive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Washington apple care trust, created in section 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"Employer" means any person, partnership, corporation, association, joint venture, or public or private entity operating in Washington state and employing for wages, salary, or other compensation, one or more residents.</w:t>
      </w:r>
    </w:p>
    <w:p>
      <w:pPr>
        <w:spacing w:before="0" w:after="0" w:line="408" w:lineRule="exact"/>
        <w:ind w:left="0" w:right="0" w:firstLine="576"/>
        <w:jc w:val="left"/>
      </w:pPr>
      <w:r>
        <w:rPr/>
        <w:t xml:space="preserve">(6)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(7) "Group practice" or "group" means a group of practitioners voluntarily joined into an organization for the purpose of sharing administrative costs, negotiating with payers and controlling the circumstances of their medical practice, and, in some cases, sharing revenues. The group may be of a single specialty or include more than one specialty.</w:t>
      </w:r>
    </w:p>
    <w:p>
      <w:pPr>
        <w:spacing w:before="0" w:after="0" w:line="408" w:lineRule="exact"/>
        <w:ind w:left="0" w:right="0" w:firstLine="576"/>
        <w:jc w:val="left"/>
      </w:pPr>
      <w:r>
        <w:rPr/>
        <w:t xml:space="preserve">(8) "Health care facility" or "facility" includes any of the following appropriately accredited entities: Hospices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licensed pursuant to chapter 70.41 RCW; ambulatory diagnostic, treatment, or surgical facilities licensed pursuant to chapter 70.41 RCW; approved drug and alcohol treatment facilities certified by the department of social and health services; home health agencies licensed pursuant to chapter 70.127 RCW; and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(9) "Health care practitioner" or "practitioner" means a person licensed or certified under Title 18 RCW or chapter 70.127 RCW, and covered by the all categories of provider law, RCW 48.43.045, providing health care services in Washington state consistent with their lawful scope of practice.</w:t>
      </w:r>
    </w:p>
    <w:p>
      <w:pPr>
        <w:spacing w:before="0" w:after="0" w:line="408" w:lineRule="exact"/>
        <w:ind w:left="0" w:right="0" w:firstLine="576"/>
        <w:jc w:val="left"/>
      </w:pPr>
      <w:r>
        <w:rPr/>
        <w:t xml:space="preserve">(10) "Health care provider" or "provider" means any health care facility, or health care practitioner or group practice licensed or certified under Washington state law to provide health or health-related services in Washington state.</w:t>
      </w:r>
    </w:p>
    <w:p>
      <w:pPr>
        <w:spacing w:before="0" w:after="0" w:line="408" w:lineRule="exact"/>
        <w:ind w:left="0" w:right="0" w:firstLine="576"/>
        <w:jc w:val="left"/>
      </w:pPr>
      <w:r>
        <w:rPr/>
        <w:t xml:space="preserve">(11) "Income" means the adjusted gross household income for federal income tax purposes.</w:t>
      </w:r>
    </w:p>
    <w:p>
      <w:pPr>
        <w:spacing w:before="0" w:after="0" w:line="408" w:lineRule="exact"/>
        <w:ind w:left="0" w:right="0" w:firstLine="576"/>
        <w:jc w:val="left"/>
      </w:pPr>
      <w:r>
        <w:rPr/>
        <w:t xml:space="preserve">(12)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(13) "Native American" means an American Indian or Alaska native as defined under 25 U.S.C. Sec. 1603.</w:t>
      </w:r>
    </w:p>
    <w:p>
      <w:pPr>
        <w:spacing w:before="0" w:after="0" w:line="408" w:lineRule="exact"/>
        <w:ind w:left="0" w:right="0" w:firstLine="576"/>
        <w:jc w:val="left"/>
      </w:pPr>
      <w:r>
        <w:rPr/>
        <w:t xml:space="preserve">(14) "Payroll" means any amount paid to Washington state residents and defined as "wages" under section 3121 of the internal revenue code.</w:t>
      </w:r>
    </w:p>
    <w:p>
      <w:pPr>
        <w:spacing w:before="0" w:after="0" w:line="408" w:lineRule="exact"/>
        <w:ind w:left="0" w:right="0" w:firstLine="576"/>
        <w:jc w:val="left"/>
      </w:pPr>
      <w:r>
        <w:rPr/>
        <w:t xml:space="preserve">(15) "Resident" means an individual who presents evidence of established, permanent residency in the state of Washington, who did not enter the state for the primary purpose of obtaining health services.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(16) "Trust" means the Washington apple care trust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of state government known as the Washington apple care trust is created. The purpose of the trust is to provide coverage for a set of health services for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 must be governed by a board of trustees consisting of nine members with expertise in health care financing and delivery, and representing Washington citizens, business, labor, and health professions.</w:t>
      </w:r>
      <w:r>
        <w:rPr/>
        <w:t xml:space="preserve"> Trustees must include individuals with knowledge of the health care needs of diverse populations, including low-income, Native American, undocumented, non-English speaking, disabled, rural, and other minority populations. Members of the board shall have no pecuniary interest in any business subject to regulation by the board. </w:t>
      </w:r>
    </w:p>
    <w:p>
      <w:pPr>
        <w:spacing w:before="0" w:after="0" w:line="408" w:lineRule="exact"/>
        <w:ind w:left="0" w:right="0" w:firstLine="576"/>
        <w:jc w:val="left"/>
      </w:pPr>
      <w:r>
        <w:rPr/>
        <w:t xml:space="preserve">(2)(a) By October 1st following the effective date of this section, 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By December 15th following the effective date of this section, the governor shall appoint the initial trustees. The governor shall appoint one trustee from each of the lists submitted by the house of representatives and the senate. If a caucus fails to submit a list as required in (a) of this subsection, or if the nominees on the list do not meet the qualifications specified in subsection (1) of this section, the governor shall appoint a substitute trustee meeting the qualifications specified in subsection (1) of this section at the governor's discretion. The governor shall appoint five additional trustees meeting the qualifications specified in subsection (1) of this section at his or her discretion. </w:t>
      </w:r>
    </w:p>
    <w:p>
      <w:pPr>
        <w:spacing w:before="0" w:after="0" w:line="408" w:lineRule="exact"/>
        <w:ind w:left="0" w:right="0" w:firstLine="576"/>
        <w:jc w:val="left"/>
      </w:pPr>
      <w:r>
        <w:rPr/>
        <w:t xml:space="preserve">(c) Of the initial trustees, three shall be appointed to terms of two years, three shall be appointed to terms of four years, and three shall be appointed to terms of six years. Thereafter, trustees shall be appointed to six-year terms. Trustees may be appointed to multiple terms.</w:t>
      </w:r>
    </w:p>
    <w:p>
      <w:pPr>
        <w:spacing w:before="0" w:after="0" w:line="408" w:lineRule="exact"/>
        <w:ind w:left="0" w:right="0" w:firstLine="576"/>
        <w:jc w:val="left"/>
      </w:pPr>
      <w:r>
        <w:rPr/>
        <w:t xml:space="preserve">(d) The governor shall appoint one of the initial trustees as the chair of the board. The board shall elect its own chair from its members upon the expiration of the term of the initial chair or his or her departure from the board. The term of a chair elected by the board expires upon the expiration of his or her term on the board.</w:t>
      </w:r>
    </w:p>
    <w:p>
      <w:pPr>
        <w:spacing w:before="0" w:after="0" w:line="408" w:lineRule="exact"/>
        <w:ind w:left="0" w:right="0" w:firstLine="576"/>
        <w:jc w:val="left"/>
      </w:pPr>
      <w:r>
        <w:rPr/>
        <w:t xml:space="preserve">(3) If convinced by a preponderance of the evidence in a due process hearing that a trustee has failed to perform required duties or has a conflict with the public interest, the governor may remove that trustee and appoint another to serve the unexpired term. </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his or her replacement must be appointed from a list of five nominees submitted by that caucus within thirty days after the vacancy occurs. If the caucus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prior to the expiration of his or her term shall serve only the duration of the unexpired term.</w:t>
      </w:r>
    </w:p>
    <w:p>
      <w:pPr>
        <w:spacing w:before="0" w:after="0" w:line="408" w:lineRule="exact"/>
        <w:ind w:left="0" w:right="0" w:firstLine="576"/>
        <w:jc w:val="left"/>
      </w:pPr>
      <w:r>
        <w:rPr/>
        <w:t xml:space="preserve">(5) The initial board shall convene no later than three months following the initial appointment.</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health care authority shall provide staff support to the board.</w:t>
      </w:r>
    </w:p>
    <w:p>
      <w:pPr>
        <w:spacing w:before="0" w:after="0" w:line="408" w:lineRule="exact"/>
        <w:ind w:left="0" w:right="0" w:firstLine="576"/>
        <w:jc w:val="left"/>
      </w:pPr>
      <w:r>
        <w:rPr/>
        <w:t xml:space="preserve">(8)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Six trustees constitute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approval of the board, the chair shall appoint three standing committees:</w:t>
      </w:r>
    </w:p>
    <w:p>
      <w:pPr>
        <w:spacing w:before="0" w:after="0" w:line="408" w:lineRule="exact"/>
        <w:ind w:left="0" w:right="0" w:firstLine="576"/>
        <w:jc w:val="left"/>
      </w:pPr>
      <w:r>
        <w:rPr/>
        <w:t xml:space="preserve">(a) A financial advisory committee consisting of financial experts from the office of financial management, the office of the state treasurer, and the office of the insurance commissioner. The financial advisory committee shall recommend specific details for major budget decisions and for appropriations, taxes, and other funding legislation necessary to conduct the operations of the Washington apple care trust;</w:t>
      </w:r>
    </w:p>
    <w:p>
      <w:pPr>
        <w:spacing w:before="0" w:after="0" w:line="408" w:lineRule="exact"/>
        <w:ind w:left="0" w:right="0" w:firstLine="576"/>
        <w:jc w:val="left"/>
      </w:pPr>
      <w:r>
        <w:rPr/>
        <w:t xml:space="preserve">(b) A citizens' advisory committee consisting of balanced representation from health experts, business, labor, and consumers. The citizens' advisory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technical advisory committee consisting of members with broad experience in and knowledge of health care delivery, research, and policy, as well as public and private funding of health care services. The technical advisory committee shall make recommendations to the board on technical issues related to covered benefits, quality assurance, utilization, and other issues as requested by the board.</w:t>
      </w:r>
    </w:p>
    <w:p>
      <w:pPr>
        <w:spacing w:before="0" w:after="0" w:line="408" w:lineRule="exact"/>
        <w:ind w:left="0" w:right="0" w:firstLine="576"/>
        <w:jc w:val="left"/>
      </w:pPr>
      <w:r>
        <w:rPr/>
        <w:t xml:space="preserve">(2) The board shall consult with the citizens' advisory committee at least quarterly, receive its reports and recommendations, and then report to the governor and legislature at least annually on board actions in response to citizens' advisory committee input. The board shall also seek financially sound recommendations from the financial advisory committee whenever the board requests funding legislation necessary to operate the Washington apple care trust and whenever the board considers major budget decisions.</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 With advice from the citizens' advisory committee and the technical advisory committee, establish and keep current a set of health services to be financed by the trust, as provided in section 11 of this act; (b) subject to the funding mechanism established pursuant to the recommendations made under section 16 of this act, seek all necessary waivers so that current federal and state payments for health services to residents will be paid directly to the trust; (c) subject to the funding mechanism established pursuant to the recommendations made under section 16 of this act, request legislation authorizing the assessments and premiums necessary to operate the trust and make rules, policies, guidelines, and timetables needed for the trust to finance the set of health services for all residents starting the second May 15th following the effective date of this section; (d) develop or contract for development of a statewide, anonymous health care data system to use for quality assurance and cost containment; (e) with advice from the technical advisory committee, develop health care practice guidelines and quality standards; (f) develop policies to protect confidentiality of patient records throughout the health care delivery system and the claims payment system; (g) make eligibility rules, including eligibility for residents temporarily out-of-state; (h) develop or contract for development of a streamlined uniform claims processing system that must pay providers in a timely manner for covered health services; (i) develop appeals procedures for residents and providers; (j) integrate functions with other state agencies; (k) work with the citizens' advisory committee and the technical advisory committee to balance benefits and provider payments with revenues, and develop effective measures to control excessive and unnecessary health care costs; (l) address nonfinancial barriers to health care access; (m) monitor population migration into Washington state to detect any trends related to availability of universal health care coverage; and (n) develop an annual budget for the trust.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the third May 15th following the effective date of this section, the board shall adopt, in consultation with the office of financial management, an annual Washington apple care trust budget. Except by legislative approval, each annual budget shall not exceed the budget for the preceding year by more than the Washington state consumer price index. If operations expenses exceed revenues generated in two consecutive years, the board shall recommend adjustments in either benefits or revenues, or both,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The board shall seek audits annually from the state auditor.</w:t>
      </w:r>
    </w:p>
    <w:p>
      <w:pPr>
        <w:spacing w:before="0" w:after="0" w:line="408" w:lineRule="exact"/>
        <w:ind w:left="0" w:right="0" w:firstLine="576"/>
        <w:jc w:val="left"/>
      </w:pPr>
      <w:r>
        <w:rPr/>
        <w:t xml:space="preserve">(3) The board shall contract with the state auditor for a performance audit every two years.</w:t>
      </w:r>
    </w:p>
    <w:p>
      <w:pPr>
        <w:spacing w:before="0" w:after="0" w:line="408" w:lineRule="exact"/>
        <w:ind w:left="0" w:right="0" w:firstLine="576"/>
        <w:jc w:val="left"/>
      </w:pPr>
      <w:r>
        <w:rPr/>
        <w:t xml:space="preserve">(4) The board shall adopt bylaws, rules, and other appropriate governance documents to assure accountable, open, fair, effective operations of the trust, including rules under which reserve funds may be prudently invested subject to advice of the state treasurer and the director of the department of financial management.</w:t>
      </w:r>
    </w:p>
    <w:p>
      <w:pPr>
        <w:spacing w:before="0" w:after="0" w:line="408" w:lineRule="exact"/>
        <w:ind w:left="0" w:right="0" w:firstLine="576"/>
        <w:jc w:val="left"/>
      </w:pPr>
      <w:r>
        <w:rPr/>
        <w:t xml:space="preserve">(5) The board shall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residents are eligible for coverage through the trust.</w:t>
      </w:r>
    </w:p>
    <w:p>
      <w:pPr>
        <w:spacing w:before="0" w:after="0" w:line="408" w:lineRule="exact"/>
        <w:ind w:left="0" w:right="0" w:firstLine="576"/>
        <w:jc w:val="left"/>
      </w:pPr>
      <w:r>
        <w:rPr/>
        <w:t xml:space="preserve">(2) If a resident has health insurance coverage for any health services provided in the state, the benefits provided in this act are secondary to that insurance. Nonresidents are covered for emergency services and emergency transportation only.</w:t>
      </w:r>
    </w:p>
    <w:p>
      <w:pPr>
        <w:spacing w:before="0" w:after="0" w:line="408" w:lineRule="exact"/>
        <w:ind w:left="0" w:right="0" w:firstLine="576"/>
        <w:jc w:val="left"/>
      </w:pPr>
      <w:r>
        <w:rPr/>
        <w:t xml:space="preserve">(3) Until federal waivers are accomplished, residents covered under federal health programs shall continue to use that coverage, and benefits provided by the trust shall extend only to costs not covered by the federal health programs unless: (a) The resident voluntarily elects to participate in the trust; (b) the resident's pay is considered in calculating the employer's assessment established pursuant to the recommendations made under section 16 of this act; and (c) either the employer or the employee pays the premium established pursuant to the recommendations made under section 16 of this act.</w:t>
      </w:r>
    </w:p>
    <w:p>
      <w:pPr>
        <w:spacing w:before="0" w:after="0" w:line="408" w:lineRule="exact"/>
        <w:ind w:left="0" w:right="0" w:firstLine="576"/>
        <w:jc w:val="left"/>
      </w:pPr>
      <w:r>
        <w:rPr/>
        <w:t xml:space="preserve">(4) The board shall make provisions for determining eligibility for coverage for residents while they are temporarily out of the state.</w:t>
      </w:r>
    </w:p>
    <w:p>
      <w:pPr>
        <w:spacing w:before="0" w:after="0" w:line="408" w:lineRule="exact"/>
        <w:ind w:left="0" w:right="0" w:firstLine="576"/>
        <w:jc w:val="left"/>
      </w:pPr>
      <w:r>
        <w:rPr/>
        <w:t xml:space="preserve">(5) Pending integration of federally qualified trusts into the apple care trust, employees covered under the trusts are not eligible for coverage through the apple care trust unless: (a) The employee's pay is considered in calculating the employer's assessment established pursuant to the recommendations made under section 16 of this act; and (b) either the employer or the employee pays the premium established pursuant to the recommendations made under section 16 of this act. </w:t>
      </w:r>
    </w:p>
    <w:p>
      <w:pPr>
        <w:spacing w:before="0" w:after="0" w:line="408" w:lineRule="exact"/>
        <w:ind w:left="0" w:right="0" w:firstLine="576"/>
        <w:jc w:val="left"/>
      </w:pPr>
      <w:r>
        <w:rPr/>
        <w:t xml:space="preserve">(6) Pending integration of federally qualified trusts into the apple care trust, residents who are retirees covered under the trusts are not eligible for coverage through the apple care trust unless they pay the premium established pursuant to the recommendations made under section 16 of this act.</w:t>
      </w:r>
    </w:p>
    <w:p>
      <w:pPr>
        <w:spacing w:before="0" w:after="0" w:line="408" w:lineRule="exact"/>
        <w:ind w:left="0" w:right="0" w:firstLine="576"/>
        <w:jc w:val="left"/>
      </w:pPr>
      <w:r>
        <w:rPr/>
        <w:t xml:space="preserve">(7) Pending integration into the apple care trust of applicable federal programs described in section 18 of this act, Native American residents are not eligible for coverage through the apple care trust unless: (a) The resident's pay is considered in calculating the employer's assessment established pursuant to the recommendations made under section 16 of this act; and (b) either the employer or the resident pays any premium established pursuant to the recommendations made under section 16 of this act.</w:t>
      </w:r>
    </w:p>
    <w:p>
      <w:pPr>
        <w:spacing w:before="0" w:after="0" w:line="408" w:lineRule="exact"/>
        <w:ind w:left="0" w:right="0" w:firstLine="576"/>
        <w:jc w:val="left"/>
      </w:pPr>
      <w:r>
        <w:rPr/>
        <w:t xml:space="preserve">(8) Nothing in this act shall be construed to limit a resident's right to seek health care from any provider he or she chooses, or from obtaining coverage for health care benefits in excess of those available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advice from the citizens' advisory committee and the technical advisory committee, the board shall establish a single benefits package covering health services that are effective and necessary for the good health of residents and that emphasize preventive and primary health care. The board shall ensure that the benefits package constitutes minimum essential coverage for purposes of the federal patient protection and affordable care act.</w:t>
      </w:r>
    </w:p>
    <w:p>
      <w:pPr>
        <w:spacing w:before="0" w:after="0" w:line="408" w:lineRule="exact"/>
        <w:ind w:left="0" w:right="0" w:firstLine="576"/>
        <w:jc w:val="left"/>
      </w:pPr>
      <w:r>
        <w:rPr/>
        <w:t xml:space="preserve">(2) The benefits package shall include, but is not limited to: (a) Inpatient and outpatient hospital care, including twenty-four hour a day emergency services and emergency ambulance services; (b) outpatient, home-based, and office-based care; (c) rehabilitation services, including speech, occupational, and physical therapy; (d) inpatient and outpatient mental health services and substance abuse treatment; (e) hospice care; (f) prescription drugs and prescribed medical nutrition; (g) vision and hearing care; (h) diagnostic tests; (i) durable medical equipment; (j) preventive care; and (k) any other benefits defined as "essential health benefits" under the federal patient protection and affordable care act.</w:t>
      </w:r>
    </w:p>
    <w:p>
      <w:pPr>
        <w:spacing w:before="0" w:after="0" w:line="408" w:lineRule="exact"/>
        <w:ind w:left="0" w:right="0" w:firstLine="576"/>
        <w:jc w:val="left"/>
      </w:pPr>
      <w:r>
        <w:rPr/>
        <w:t xml:space="preserve">(3) Subject to a financial analysis demonstrating ongoing sufficient funds in the trust, long-term care shall be a covered benefit as of the third May 15th following the effective date of this section. Long-term care coverage shall include a uniform initial assessment and coordination between home health, adult day care, and nursing home services, and other treatment alternatives. The board shall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in coordination with the office of the insurance commissioner, shall examine by the third May 15th following the effective date of this section, possible remedies for residents who have made previous payments for long-term care insurance.</w:t>
      </w:r>
    </w:p>
    <w:p>
      <w:pPr>
        <w:spacing w:before="0" w:after="0" w:line="408" w:lineRule="exact"/>
        <w:ind w:left="0" w:right="0" w:firstLine="576"/>
        <w:jc w:val="left"/>
      </w:pPr>
      <w:r>
        <w:rPr/>
        <w:t xml:space="preserve">(5) The board shall submit to the legislature by the third July 1st following the effective date of this section, a plan to incorporate dental care coverage in the benefits package, to be effective the following year.</w:t>
      </w:r>
    </w:p>
    <w:p>
      <w:pPr>
        <w:spacing w:before="0" w:after="0" w:line="408" w:lineRule="exact"/>
        <w:ind w:left="0" w:right="0" w:firstLine="576"/>
        <w:jc w:val="left"/>
      </w:pPr>
      <w:r>
        <w:rPr/>
        <w:t xml:space="preserve">(6) The board shall submit to the governor and legislature by the first December 1st following the effective date of this section, and by December 1st of the following years: (a) The benefits package, and (b) an actuarial analysis of the cost of the package.</w:t>
      </w:r>
    </w:p>
    <w:p>
      <w:pPr>
        <w:spacing w:before="0" w:after="0" w:line="408" w:lineRule="exact"/>
        <w:ind w:left="0" w:right="0" w:firstLine="576"/>
        <w:jc w:val="left"/>
      </w:pPr>
      <w:r>
        <w:rPr/>
        <w:t xml:space="preserve">(7) The board shall consider the extent to which medical research and health professions training activities should be included in the scope of covered activities set forth in this act. The board shall make a report to the governor and the legislature by the third July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consistent with existing federal law, the board shall require pharmaceutical and durable medical equipment manufacturers to provide their products in Washington state at the lowest rate offered to federal and other government entities.</w:t>
      </w:r>
    </w:p>
    <w:p>
      <w:pPr>
        <w:spacing w:before="0" w:after="0" w:line="408" w:lineRule="exact"/>
        <w:ind w:left="0" w:right="0" w:firstLine="576"/>
        <w:jc w:val="left"/>
      </w:pPr>
      <w:r>
        <w:rPr/>
        <w:t xml:space="preserve">(2)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(3) The board may enact drug formularies that do not interfere with treatments necessary for appropriate standards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permitting providers to collectively negotiate budgets, payment schedules, and other terms and conditions of trust participation.</w:t>
      </w:r>
    </w:p>
    <w:p>
      <w:pPr>
        <w:spacing w:before="0" w:after="0" w:line="408" w:lineRule="exact"/>
        <w:ind w:left="0" w:right="0" w:firstLine="576"/>
        <w:jc w:val="left"/>
      </w:pPr>
      <w:r>
        <w:rPr/>
        <w:t xml:space="preserve">(2) The board shall annually negotiate with each hospital and each facility a prospective global budget for operational and other costs to be covered by the trust. Group practices may also negotiate on a global budget basis. Hospitals and other facilities shall be paid on a fee-for-service or case rate basis, within the limits of their prospective annual budget.</w:t>
      </w:r>
    </w:p>
    <w:p>
      <w:pPr>
        <w:spacing w:before="0" w:after="0" w:line="408" w:lineRule="exact"/>
        <w:ind w:left="0" w:right="0" w:firstLine="576"/>
        <w:jc w:val="left"/>
      </w:pPr>
      <w:r>
        <w:rPr/>
        <w:t xml:space="preserve">(3) Payment to individual practitioners shall be by fee-for-service or on a case rate basis or on a combination of bases. The board shall study the feasibility of paying by capitation to providers, and how resident enrollment would take place under capitation.</w:t>
      </w:r>
    </w:p>
    <w:p>
      <w:pPr>
        <w:spacing w:before="0" w:after="0" w:line="408" w:lineRule="exact"/>
        <w:ind w:left="0" w:right="0" w:firstLine="576"/>
        <w:jc w:val="left"/>
      </w:pPr>
      <w:r>
        <w:rPr/>
        <w:t xml:space="preserve">(4) Individual practitioners who are employed by a group, facility, clinic, or hospital may be paid by salary.</w:t>
      </w:r>
    </w:p>
    <w:p>
      <w:pPr>
        <w:spacing w:before="0" w:after="0" w:line="408" w:lineRule="exact"/>
        <w:ind w:left="0" w:right="0" w:firstLine="576"/>
        <w:jc w:val="left"/>
      </w:pPr>
      <w:r>
        <w:rPr/>
        <w:t xml:space="preserve">(5) The board shall adopt rules ensuring that payment schedules and procedures for mental health services are comparable to other health care services.</w:t>
      </w:r>
    </w:p>
    <w:p>
      <w:pPr>
        <w:spacing w:before="0" w:after="0" w:line="408" w:lineRule="exact"/>
        <w:ind w:left="0" w:right="0" w:firstLine="576"/>
        <w:jc w:val="left"/>
      </w:pPr>
      <w:r>
        <w:rPr/>
        <w:t xml:space="preserve">(6) The board shall study and seek to develop provider payment methods that: (a) Encourage an integrated multispecialty approach to disease management; (b) reward education time spent with patients; and (c) include a medical risk adjustment formula for providers whose practices serve patients with higher than average health risks.</w:t>
      </w:r>
    </w:p>
    <w:p>
      <w:pPr>
        <w:spacing w:before="0" w:after="0" w:line="408" w:lineRule="exact"/>
        <w:ind w:left="0" w:right="0" w:firstLine="576"/>
        <w:jc w:val="left"/>
      </w:pPr>
      <w:r>
        <w:rPr/>
        <w:t xml:space="preserve">(7) Nothing in this act shall be construed to limit a provider's right to receive payments from sources other than the trust. However, any provider who does accept payment from the trust for a service must accept that payment, along with applicable copayments, as payment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section is to exempt activities approved under this act from state antitrust laws and to provide immunity from federal antitrust laws through the state action doctrine. </w:t>
      </w:r>
    </w:p>
    <w:p>
      <w:pPr>
        <w:spacing w:before="0" w:after="0" w:line="408" w:lineRule="exact"/>
        <w:ind w:left="0" w:right="0" w:firstLine="576"/>
        <w:jc w:val="left"/>
      </w:pPr>
      <w:r>
        <w:rPr/>
        <w:t xml:space="preserve">(2) Activities that might otherwise be constrained by antitrust laws, including: (a) Containing the aggregate cost of health care services; (b) promoting cooperative activities among health care providers to develop cost-effective health care delivery systems; and (c) any other lawful actions taken under this act by any person or entity created or regulated by this act, are declared to be pursuant to state statute and for the public purposes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expenses to operate and maintain the trust shall not exceed eleven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 to develop due processes for enforcing appropriate utilization standards, and to identify and prosecute fraud.</w:t>
      </w:r>
    </w:p>
    <w:p>
      <w:pPr>
        <w:spacing w:before="0" w:after="0" w:line="408" w:lineRule="exact"/>
        <w:ind w:left="0" w:right="0" w:firstLine="576"/>
        <w:jc w:val="left"/>
      </w:pPr>
      <w:r>
        <w:rPr/>
        <w:t xml:space="preserve">(3) The board may institute other cost-containment measures in order to maintain a balanced budget. The board shall pursue due diligence to ensure that cost-containment measures do not limit access to clinically necessary care, nor infringe upon legitimate clinical decision making by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health care oversight shall contract for an actuarial analysis of the funding needs of the Washington apple care trust created in section 3 of this act and recommend a funding mechanism to the appropriate standing committees of the house of representatives, the senate, and the governor by October 1, 2018.</w:t>
      </w:r>
    </w:p>
    <w:p>
      <w:pPr>
        <w:spacing w:before="0" w:after="0" w:line="408" w:lineRule="exact"/>
        <w:ind w:left="0" w:right="0" w:firstLine="576"/>
        <w:jc w:val="left"/>
      </w:pPr>
      <w:r>
        <w:rPr/>
        <w:t xml:space="preserve">(2) The recommended funding mechanism may contain the following elements:</w:t>
      </w:r>
    </w:p>
    <w:p>
      <w:pPr>
        <w:spacing w:before="0" w:after="0" w:line="408" w:lineRule="exact"/>
        <w:ind w:left="0" w:right="0" w:firstLine="576"/>
        <w:jc w:val="left"/>
      </w:pPr>
      <w:r>
        <w:rPr/>
        <w:t xml:space="preserve">(a) An assessment to be paid by all employers in Washington state; and</w:t>
      </w:r>
    </w:p>
    <w:p>
      <w:pPr>
        <w:spacing w:before="0" w:after="0" w:line="408" w:lineRule="exact"/>
        <w:ind w:left="0" w:right="0" w:firstLine="576"/>
        <w:jc w:val="left"/>
      </w:pPr>
      <w:r>
        <w:rPr/>
        <w:t xml:space="preserve">(b) A monthly premium to be paid by Washington residents with incomes over two hundred percent of the federal poverty level, subject to exemptions such as for medicare and medicaid beneficiaries or for persons under the age of eighteen.</w:t>
      </w:r>
    </w:p>
    <w:p>
      <w:pPr>
        <w:spacing w:before="0" w:after="0" w:line="408" w:lineRule="exact"/>
        <w:ind w:left="0" w:right="0" w:firstLine="576"/>
        <w:jc w:val="left"/>
      </w:pPr>
      <w:r>
        <w:rPr/>
        <w:t xml:space="preserve">(3) The recommendations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(4) The recommendations shall specify the amounts that must be deposited in the reserve account created in section 19 of this act, the displaced worker training account created in section 20 of this act, and the benefits account created in section 21 of this act.</w:t>
      </w:r>
    </w:p>
    <w:p>
      <w:pPr>
        <w:spacing w:before="0" w:after="0" w:line="408" w:lineRule="exact"/>
        <w:ind w:left="0" w:right="0" w:firstLine="576"/>
        <w:jc w:val="left"/>
      </w:pPr>
      <w:r>
        <w:rPr/>
        <w:t xml:space="preserve">(5) Prior to making its recommendations, the joint select committee on health care oversight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(6) The legislature shall enact legislation implementing the recommendations of the joint select committee during the 2019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the assessment and the premium established pursuant to the recommendations made under section 16 of this act may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in consultation with sovereign tribal governments as called for by the centennial accord, shall determine the state and federal laws that need to be repealed, amended, or waived to implement this act, and report its recommendations, with proposed revisions to the Revised Code of Washington, to the governor and the appropriate committees of the legislature by the first October 1st following the effective date of this section.</w:t>
      </w:r>
    </w:p>
    <w:p>
      <w:pPr>
        <w:spacing w:before="0" w:after="0" w:line="408" w:lineRule="exact"/>
        <w:ind w:left="0" w:right="0" w:firstLine="576"/>
        <w:jc w:val="left"/>
      </w:pPr>
      <w:r>
        <w:rPr/>
        <w:t xml:space="preserve">(2) The governor, in consultation with the board and sovereign tribal governments as called for by the centennial accord, shall take the following steps in an effort to receive waivers or exemptions from federal statutes necessary to fully implement this act:</w:t>
      </w:r>
    </w:p>
    <w:p>
      <w:pPr>
        <w:spacing w:before="0" w:after="0" w:line="408" w:lineRule="exact"/>
        <w:ind w:left="0" w:right="0" w:firstLine="576"/>
        <w:jc w:val="left"/>
      </w:pPr>
      <w:r>
        <w:rPr/>
        <w:t xml:space="preserve">(a) Negotiate with the federal department of health and human services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act;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act;</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act;</w:t>
      </w:r>
    </w:p>
    <w:p>
      <w:pPr>
        <w:spacing w:before="0" w:after="0" w:line="408" w:lineRule="exact"/>
        <w:ind w:left="0" w:right="0" w:firstLine="576"/>
        <w:jc w:val="left"/>
      </w:pPr>
      <w:r>
        <w:rPr/>
        <w:t xml:space="preserve">(e) Negotiate with the federal department of veterans' affairs for the inclusion of veterans' medical benefits in the trust under this act;</w:t>
      </w:r>
    </w:p>
    <w:p>
      <w:pPr>
        <w:spacing w:before="0" w:after="0" w:line="408" w:lineRule="exact"/>
        <w:ind w:left="0" w:right="0" w:firstLine="576"/>
        <w:jc w:val="left"/>
      </w:pPr>
      <w:r>
        <w:rPr/>
        <w:t xml:space="preserve">(f) Negotiate with the federal department of defense and other federal agencies for the inclusion of the civilian health and medical program of the uniformed services (CHAMPUS) in the trust under this act; </w:t>
      </w:r>
    </w:p>
    <w:p>
      <w:pPr>
        <w:spacing w:before="0" w:after="0" w:line="408" w:lineRule="exact"/>
        <w:ind w:left="0" w:right="0" w:firstLine="576"/>
        <w:jc w:val="left"/>
      </w:pPr>
      <w:r>
        <w:rPr/>
        <w:t xml:space="preserve">(g) Negotiate with the Indian health services and sovereign tribal governments for inclusion and adequate reimbursement of Indian health benefits under the trust created by this act; and</w:t>
      </w:r>
    </w:p>
    <w:p>
      <w:pPr>
        <w:spacing w:before="0" w:after="0" w:line="408" w:lineRule="exact"/>
        <w:ind w:left="0" w:right="0" w:firstLine="576"/>
        <w:jc w:val="left"/>
      </w:pPr>
      <w:r>
        <w:rPr/>
        <w:t xml:space="preserve">(h) Request that the United States congress amend the internal revenue code to treat the employer assessment and the individual premiums established pursuant to the recommendations made under section 16 of this act as fully deductible from adjusted gross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21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this section must be deposited into the benefits account created in section 21 of this act.</w:t>
      </w:r>
    </w:p>
    <w:p>
      <w:pPr>
        <w:spacing w:before="0" w:after="0" w:line="408" w:lineRule="exact"/>
        <w:ind w:left="0" w:right="0" w:firstLine="576"/>
        <w:jc w:val="left"/>
      </w:pPr>
      <w:r>
        <w:rPr/>
        <w:t xml:space="preserve">(3) This section expires the third January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repeal, amendment, or waiver of existing state and federal laws delineated in section 18 of this act, all other revenues currently deposited in the health services account for personal health care services shall be deposited to the reserve account created in section 19 of this act and the benefits account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an employer's right to maintain employee benefit plans under the federal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third January 1st following the effective date of this section,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the third January 1st following the effective date of this section, the board, in coordination with the department of labor and industries, shall study and make a report to the governor and appropriate committees of the legislature on the provision of medical benefits for injured workers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appropriation by separate act of the legislature may be necessary for the fiscal year ending June 30th in the second year following the effective date of this section, from the general fund to the benefits account of the Washington apple care trust for start-up moneys for purposes of this act during the period of the first July 1st following the effective date of this section through the second June 30th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2015 3rd sp.s. c 6 s 602 &amp; 2015 3rd sp.s. c 6 s 205; and</w:t>
      </w:r>
    </w:p>
    <w:p>
      <w:pPr>
        <w:spacing w:before="0" w:after="0" w:line="408" w:lineRule="exact"/>
        <w:ind w:left="0" w:right="0" w:firstLine="576"/>
        <w:jc w:val="left"/>
      </w:pPr>
      <w:r>
        <w:t>(2)</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2016 c 133 s 2, 2013 2nd sp.s. c 6 s 5, 2013 c 325 s 3, 2011 c 47 s 8, &amp; 2009 c 479 s 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17 through 25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15, 17, 18, and 24 through 26 of this act take effect upon receipt of the waiver requested under section 18 of this act.</w:t>
      </w:r>
    </w:p>
    <w:p>
      <w:pPr>
        <w:spacing w:before="0" w:after="0" w:line="408" w:lineRule="exact"/>
        <w:ind w:left="0" w:right="0" w:firstLine="576"/>
        <w:jc w:val="left"/>
      </w:pPr>
      <w:r>
        <w:rPr/>
        <w:t xml:space="preserve">(2) Sections 19 through 21 of this act take effect the second January 1st following receipt of the waiver requested under section 18 of this act.</w:t>
      </w:r>
    </w:p>
    <w:p>
      <w:pPr>
        <w:spacing w:before="0" w:after="0" w:line="408" w:lineRule="exact"/>
        <w:ind w:left="0" w:right="0" w:firstLine="576"/>
        <w:jc w:val="left"/>
      </w:pPr>
      <w:r>
        <w:rPr/>
        <w:t xml:space="preserve">(3) Sections 22, 23, and 27 of this act take effect the second May 15th following receipt of the waiver requested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1871c3dd1f7c4e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69c0efa66422d" /><Relationship Type="http://schemas.openxmlformats.org/officeDocument/2006/relationships/footer" Target="/word/footer.xml" Id="R1871c3dd1f7c4e98" /></Relationships>
</file>