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945e426054e8f" /></Relationships>
</file>

<file path=word/document.xml><?xml version="1.0" encoding="utf-8"?>
<w:document xmlns:w="http://schemas.openxmlformats.org/wordprocessingml/2006/main">
  <w:body>
    <w:p>
      <w:r>
        <w:t>S-0752.2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5736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Senators Brown, Palumbo, Keiser, Rossi, Frockt, Braun, Bailey, Hasegawa, and Rolfes</w:t>
      </w:r>
    </w:p>
    <w:p/>
    <w:p>
      <w:r>
        <w:rPr>
          <w:t xml:space="preserve">Read first time 02/06/17.  </w:t>
        </w:rPr>
      </w:r>
      <w:r>
        <w:rPr>
          <w:t xml:space="preserve">Referred to Committee on Health Care.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expansion of nutrition programs for older adults; and creating new sections.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legislature finds that: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Washingtonians sixty-five years of age and older will nearly double in the next twenty-five years, from twelve percent of our population in 2015 to almost twenty-two percent of our population in 2040. Younger people with disabilities will also require supportive long-term care services.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long-term care system should support autonomy and self-determination. Furthermore, the long-term care system should promote personal planning and savings combined with public support, when needed.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Whenever possible, the long-term care system should utilize evidence-based practices to improve the general health of Washingtonians over their lifetime and reduce related health care and long-term care costs.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Nutrition programs, such as the meals on wheels program, are a low-cost method of helping seniors remain independent.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Subject to the availability of amounts appropriated for this specific purpose, the department of social and health services must develop a program to expand nutrition services through the meals on wheels program.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At least sixty-five percent of the moneys may be distributed according to formulae to existing providers of meals on wheels programs to expand the number of people served.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Up to twenty-five percent of the moneys may be distributed by a competitive grant process to expand the meals on wheels program into areas not presently being served.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Up to five percent of the moneys may be used by the department administration, monitoring of the grants, and providing technical assistance to existing and new meals on wheels providers.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department must develop criteria for awarding grants under subsection (1)(b) of this section. The criteria must include, but is not limited to: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Expanding service in areas with the greatest need to assist low-income homebound seniors who are unable to prepare food for themselves and lack a caregiver that prepares meals;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Expanding services in areas where senior citizens have limited access to community support services and facilities;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Geographic diversity within the state and between rural and urban areas.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None of the grant moneys awarded under subsection (1)(b) of this section may be used to supplant existing funds the provider receives for the meals on wheels program.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b03a77045a64ef1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5736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8c64162fa427a" /><Relationship Type="http://schemas.openxmlformats.org/officeDocument/2006/relationships/footer" Target="/word/footer.xml" Id="Rab03a77045a64ef1" /></Relationships>
</file>