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7e9be1c7f475f" /></Relationships>
</file>

<file path=word/document.xml><?xml version="1.0" encoding="utf-8"?>
<w:document xmlns:w="http://schemas.openxmlformats.org/wordprocessingml/2006/main">
  <w:body>
    <w:p>
      <w:r>
        <w:t>S-1642.2</w:t>
      </w:r>
    </w:p>
    <w:p>
      <w:pPr>
        <w:jc w:val="center"/>
      </w:pPr>
      <w:r>
        <w:t>_______________________________________________</w:t>
      </w:r>
    </w:p>
    <w:p/>
    <w:p>
      <w:pPr>
        <w:jc w:val="center"/>
      </w:pPr>
      <w:r>
        <w:rPr>
          <w:b/>
        </w:rPr>
        <w:t>SUBSTITUTE SENATE BILL 5753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Rolfes, Billig, Braun, Warnick, Hunt, and Walsh)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amending RCW 43.185.050; adding new sections to chapter 43.31 RCW; and a creating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2021.</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is created in the state treasury. Revenues to the account shall consist of appropriations by the legislature, early learning facilities grant and loan repayments, and all other sources deposited in the account.</w:t>
      </w:r>
    </w:p>
    <w:p>
      <w:pPr>
        <w:spacing w:before="0" w:after="0" w:line="408" w:lineRule="exact"/>
        <w:ind w:left="0" w:right="0" w:firstLine="576"/>
        <w:jc w:val="left"/>
      </w:pPr>
      <w:r>
        <w:rPr/>
        <w:t xml:space="preserve">(2)(a) Expenditures from the account shall be used, in combination with other private and public funding, for state matching funds for the planning, renovation, and construction of early learning facilities as established in sections 5 through 9 of this act.</w:t>
      </w:r>
    </w:p>
    <w:p>
      <w:pPr>
        <w:spacing w:before="0" w:after="0" w:line="408" w:lineRule="exact"/>
        <w:ind w:left="0" w:right="0" w:firstLine="576"/>
        <w:jc w:val="left"/>
      </w:pPr>
      <w:r>
        <w:rPr/>
        <w:t xml:space="preserve">(b) The department, in consultation with the department of early learning, shall oversee the early learning facilities revolving account and is the lead state agency for early learning facilities grant and loan program development.</w:t>
      </w:r>
    </w:p>
    <w:p>
      <w:pPr>
        <w:spacing w:before="0" w:after="0" w:line="408" w:lineRule="exact"/>
        <w:ind w:left="0" w:right="0" w:firstLine="576"/>
        <w:jc w:val="left"/>
      </w:pPr>
      <w:r>
        <w:rPr/>
        <w:t xml:space="preserve">(c) It is the intent of the legislature that state funds invested in the account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(d) Amounts used for program administration by the department may not exceed an average of four percent of expenditures in any two consecutive fiscal years.</w:t>
      </w:r>
    </w:p>
    <w:p>
      <w:pPr>
        <w:spacing w:before="0" w:after="0" w:line="408" w:lineRule="exact"/>
        <w:ind w:left="0" w:right="0" w:firstLine="576"/>
        <w:jc w:val="left"/>
      </w:pPr>
      <w:r>
        <w:rPr/>
        <w:t xml:space="preserve">(e) Commitment of state funds may be given only after private match funds are committed. Private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0" w:after="0" w:line="408" w:lineRule="exact"/>
        <w:ind w:left="0" w:right="0" w:firstLine="576"/>
        <w:jc w:val="left"/>
      </w:pPr>
      <w:r>
        <w:rPr/>
        <w:t xml:space="preserve">(3) Expenditures from the account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 Grants or loans expended from the early learning facilities revolving account may fund projects only for:</w:t>
      </w:r>
    </w:p>
    <w:p>
      <w:pPr>
        <w:spacing w:before="0" w:after="0" w:line="408" w:lineRule="exact"/>
        <w:ind w:left="0" w:right="0" w:firstLine="576"/>
        <w:jc w:val="left"/>
      </w:pPr>
      <w:r>
        <w:rPr/>
        <w:t xml:space="preserve">(a) Eligible organizations identified in section 6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(2)(a) Beginning August 1, 2017, the department shall implement and administer grants or loans funded through the early learning facilities revolving account for school districts.</w:t>
      </w:r>
    </w:p>
    <w:p>
      <w:pPr>
        <w:spacing w:before="0" w:after="0" w:line="408" w:lineRule="exact"/>
        <w:ind w:left="0" w:right="0" w:firstLine="576"/>
        <w:jc w:val="left"/>
      </w:pPr>
      <w:r>
        <w:rPr/>
        <w:t xml:space="preserve">(b) Beginning August 1, 2017, the department may contract with one or more nongovernmental private-public partnerships that are certified by the community development financial institutions fund to implement and administer grants funded through the early learning facilities revolving account for eligible organizations. The department may allow the application of an eligible organization for a grant or loan from the early learning facilities revolving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 however the department must prioritize these projects according to the methodology described in section 9 of this act.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(3)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early learning facilities grants or loans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 and</w:t>
      </w:r>
    </w:p>
    <w:p>
      <w:pPr>
        <w:spacing w:before="0" w:after="0" w:line="408" w:lineRule="exact"/>
        <w:ind w:left="0" w:right="0" w:firstLine="576"/>
        <w:jc w:val="left"/>
      </w:pPr>
      <w:r>
        <w:rPr/>
        <w:t xml:space="preserve">(g) Federally recognized tribes in the state.</w:t>
      </w:r>
    </w:p>
    <w:p>
      <w:pPr>
        <w:spacing w:before="0" w:after="0" w:line="408" w:lineRule="exact"/>
        <w:ind w:left="0" w:right="0" w:firstLine="576"/>
        <w:jc w:val="left"/>
      </w:pPr>
      <w:r>
        <w:rPr/>
        <w:t xml:space="preserve">(2) To be eligible to receive funds from awarded grants or loans for activities described in section 7(1)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revolving account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revolving account for school districts include major construction and renovation grants or loans of no more than eight hundred thousand dollars to create or expand early learning facilities that received priority and ranking as described in section 9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7 of this act, that meet the criteria described in section 9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major construction or renovation of early learning facilities projects for school districts subject to the prioritization methodology described in section 9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including no less than one representative each from the department of early learning, the Washington state housing finance commission, an organization certified by the community development financial institutions fund, and the office of superintendent of public instruction to advise the department regarding the prioritization methodology of grant applications for projects described in section 7(2) of this act.</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balance mixed-use development and rural locations; and</w:t>
      </w:r>
    </w:p>
    <w:p>
      <w:pPr>
        <w:spacing w:before="0" w:after="0" w:line="408" w:lineRule="exact"/>
        <w:ind w:left="0" w:right="0" w:firstLine="576"/>
        <w:jc w:val="left"/>
      </w:pPr>
      <w:r>
        <w:rPr/>
        <w:t xml:space="preserve">(g)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43</w:t>
      </w:r>
      <w:r>
        <w:rPr/>
        <w:t xml:space="preserve">.</w:t>
      </w:r>
      <w:r>
        <w:t xml:space="preserve">31</w:t>
      </w:r>
      <w:r>
        <w:rPr/>
        <w:t xml:space="preserve"> RCW</w:t>
      </w:r>
      <w:r>
        <w:rPr/>
        <w:t xml:space="preserve">.</w:t>
      </w:r>
    </w:p>
    <w:p/>
    <w:p>
      <w:pPr>
        <w:jc w:val="center"/>
      </w:pPr>
      <w:r>
        <w:rPr>
          <w:b/>
        </w:rPr>
        <w:t>--- END ---</w:t>
      </w:r>
    </w:p>
    <w:sectPr>
      <w:pgNumType w:start="1"/>
      <w:footerReference xmlns:r="http://schemas.openxmlformats.org/officeDocument/2006/relationships" r:id="Rbd0cab6f054f4e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9db7e469b4602" /><Relationship Type="http://schemas.openxmlformats.org/officeDocument/2006/relationships/footer" Target="/word/footer.xml" Id="Rbd0cab6f054f4ee8" /></Relationships>
</file>