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8ab89fdc584451" /></Relationships>
</file>

<file path=word/document.xml><?xml version="1.0" encoding="utf-8"?>
<w:document xmlns:w="http://schemas.openxmlformats.org/wordprocessingml/2006/main">
  <w:body>
    <w:p>
      <w:r>
        <w:t>S-0840.2</w:t>
      </w:r>
    </w:p>
    <w:p>
      <w:pPr>
        <w:jc w:val="center"/>
      </w:pPr>
      <w:r>
        <w:t>_______________________________________________</w:t>
      </w:r>
    </w:p>
    <w:p/>
    <w:p>
      <w:pPr>
        <w:jc w:val="center"/>
      </w:pPr>
      <w:r>
        <w:rPr>
          <w:b/>
        </w:rPr>
        <w:t>SENATE BILL 5757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Rivers</w:t>
      </w:r>
    </w:p>
    <w:p/>
    <w:p>
      <w:r>
        <w:rPr>
          <w:t xml:space="preserve">Read first time 02/08/17.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use of step therapy in prescription drug coverage;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When coverage of a prescription drug for the treatment of a medical condition is restricted for use by a carrier or utilization review organization through the use of a step therapy protocol, the patient and prescribing practitioner must have access to a clear, readily accessible, and convenient process to request a step therapy exception override determination. A carrier or utilization review organization may use its existing medical exceptions process to satisfy this requirement. The process must be made easily accessible on the carrier's or utilization review organization's web site.</w:t>
      </w:r>
    </w:p>
    <w:p>
      <w:pPr>
        <w:spacing w:before="0" w:after="0" w:line="408" w:lineRule="exact"/>
        <w:ind w:left="0" w:right="0" w:firstLine="576"/>
        <w:jc w:val="left"/>
      </w:pPr>
      <w:r>
        <w:rPr/>
        <w:t xml:space="preserve">(2) A step therapy override exception determination request for atypical antipsychotics, antidepressants, antianxiety, or mood stabilizing medications must be granted if:</w:t>
      </w:r>
    </w:p>
    <w:p>
      <w:pPr>
        <w:spacing w:before="0" w:after="0" w:line="408" w:lineRule="exact"/>
        <w:ind w:left="0" w:right="0" w:firstLine="576"/>
        <w:jc w:val="left"/>
      </w:pPr>
      <w:r>
        <w:rPr/>
        <w:t xml:space="preserve">(a) The required prescription drug is contraindicated or will likely cause an adverse reaction by, or physical or mental harm to, the patient;</w:t>
      </w:r>
    </w:p>
    <w:p>
      <w:pPr>
        <w:spacing w:before="0" w:after="0" w:line="408" w:lineRule="exact"/>
        <w:ind w:left="0" w:right="0" w:firstLine="576"/>
        <w:jc w:val="left"/>
      </w:pPr>
      <w:r>
        <w:rPr/>
        <w:t xml:space="preserve">(b) The required prescription drug is expected to be ineffective based on the known clinical characteristics of the patient and the known characteristics of the prescription drug regimen;</w:t>
      </w:r>
    </w:p>
    <w:p>
      <w:pPr>
        <w:spacing w:before="0" w:after="0" w:line="408" w:lineRule="exact"/>
        <w:ind w:left="0" w:right="0" w:firstLine="576"/>
        <w:jc w:val="left"/>
      </w:pPr>
      <w:r>
        <w:rPr/>
        <w:t xml:space="preserve">(c) The patient has tried the required prescription drug while under a current or a previous health insurance or health benefit plan, or another prescription drug in the same pharmacologic class or with the same mechanism of action, and such prescription drug was discontinued due to lack of efficacy or effectiveness, diminished effect, or an adverse event;</w:t>
      </w:r>
    </w:p>
    <w:p>
      <w:pPr>
        <w:spacing w:before="0" w:after="0" w:line="408" w:lineRule="exact"/>
        <w:ind w:left="0" w:right="0" w:firstLine="576"/>
        <w:jc w:val="left"/>
      </w:pPr>
      <w:r>
        <w:rPr/>
        <w:t xml:space="preserve">(d) The required prescription drug is not in the best interest of the patient, based on medical necessity; or</w:t>
      </w:r>
    </w:p>
    <w:p>
      <w:pPr>
        <w:spacing w:before="0" w:after="0" w:line="408" w:lineRule="exact"/>
        <w:ind w:left="0" w:right="0" w:firstLine="576"/>
        <w:jc w:val="left"/>
      </w:pPr>
      <w:r>
        <w:rPr/>
        <w:t xml:space="preserve">(e) The patient is stable on a prescription drug selected by his or her health care provider for the medical condition under consideration while on a current or previous health insurance or health benefit plan.</w:t>
      </w:r>
    </w:p>
    <w:p>
      <w:pPr>
        <w:spacing w:before="0" w:after="0" w:line="408" w:lineRule="exact"/>
        <w:ind w:left="0" w:right="0" w:firstLine="576"/>
        <w:jc w:val="left"/>
      </w:pPr>
      <w:r>
        <w:rPr/>
        <w:t xml:space="preserve">(3) Upon the granting of a step therapy override exception determination, the carrier or utilization review organization must authorize coverage for the prescription drug prescribed by the patient's treating health care provider.</w:t>
      </w:r>
    </w:p>
    <w:p>
      <w:pPr>
        <w:spacing w:before="0" w:after="0" w:line="408" w:lineRule="exact"/>
        <w:ind w:left="0" w:right="0" w:firstLine="576"/>
        <w:jc w:val="left"/>
      </w:pPr>
      <w:r>
        <w:rPr/>
        <w:t xml:space="preserve">(4) Any step therapy override exception determination is eligible for appeal by an insured.</w:t>
      </w:r>
    </w:p>
    <w:p>
      <w:pPr>
        <w:spacing w:before="0" w:after="0" w:line="408" w:lineRule="exact"/>
        <w:ind w:left="0" w:right="0" w:firstLine="576"/>
        <w:jc w:val="left"/>
      </w:pPr>
      <w:r>
        <w:rPr/>
        <w:t xml:space="preserve">(5) This section does not prevent:</w:t>
      </w:r>
    </w:p>
    <w:p>
      <w:pPr>
        <w:spacing w:before="0" w:after="0" w:line="408" w:lineRule="exact"/>
        <w:ind w:left="0" w:right="0" w:firstLine="576"/>
        <w:jc w:val="left"/>
      </w:pPr>
      <w:r>
        <w:rPr/>
        <w:t xml:space="preserve">(a) A carrier or utilization review organization from requiring a patient to try an AB-rated generic equivalent before providing coverage for the equivalent branded prescription drug;</w:t>
      </w:r>
    </w:p>
    <w:p>
      <w:pPr>
        <w:spacing w:before="0" w:after="0" w:line="408" w:lineRule="exact"/>
        <w:ind w:left="0" w:right="0" w:firstLine="576"/>
        <w:jc w:val="left"/>
      </w:pPr>
      <w:r>
        <w:rPr/>
        <w:t xml:space="preserve">(b) A health care provider from prescribing a prescription drug that is determined to be medically appropriate.</w:t>
      </w:r>
    </w:p>
    <w:p>
      <w:pPr>
        <w:spacing w:before="0" w:after="0" w:line="408" w:lineRule="exact"/>
        <w:ind w:left="0" w:right="0" w:firstLine="576"/>
        <w:jc w:val="left"/>
      </w:pPr>
      <w:r>
        <w:rPr/>
        <w:t xml:space="preserve">(6) The definitions in this subsection apply throughout this section unless the context clearly requires otherwise.</w:t>
      </w:r>
    </w:p>
    <w:p>
      <w:pPr>
        <w:spacing w:before="0" w:after="0" w:line="408" w:lineRule="exact"/>
        <w:ind w:left="0" w:right="0" w:firstLine="576"/>
        <w:jc w:val="left"/>
      </w:pPr>
      <w:r>
        <w:rPr/>
        <w:t xml:space="preserve">(a) "Step therapy override exception determination" means a determination as to whether a step therapy protocol should apply in a particular situation, or whether the step therapy protocol should be overridden in favor of immediate coverage of the health care provider's selected prescription drug. This determination is based on a review of the patient's or prescriber's request for an override, along with supporting rationale and documentation.</w:t>
      </w:r>
    </w:p>
    <w:p>
      <w:pPr>
        <w:spacing w:before="0" w:after="0" w:line="408" w:lineRule="exact"/>
        <w:ind w:left="0" w:right="0" w:firstLine="576"/>
        <w:jc w:val="left"/>
      </w:pPr>
      <w:r>
        <w:rPr/>
        <w:t xml:space="preserve">(b) "Step therapy protocol" means a program that establishes the specific sequence in which prescription drugs for a specified medical condition that are medically appropriate for a particular patient and are covered as a pharmacy or medical benefit, including self-administered and physician-administered drugs, are covered by an insurer or health plan.</w:t>
      </w:r>
    </w:p>
    <w:p>
      <w:pPr>
        <w:spacing w:before="0" w:after="0" w:line="408" w:lineRule="exact"/>
        <w:ind w:left="0" w:right="0" w:firstLine="576"/>
        <w:jc w:val="left"/>
      </w:pPr>
      <w:r>
        <w:rPr/>
        <w:t xml:space="preserve">(c) "Utilization review organization" means an entity that conducts utilization review, other than a carrier performing utilization review for its own health benefit plans.</w:t>
      </w:r>
    </w:p>
    <w:p>
      <w:pPr>
        <w:spacing w:before="0" w:after="0" w:line="408" w:lineRule="exact"/>
        <w:ind w:left="0" w:right="0" w:firstLine="576"/>
        <w:jc w:val="left"/>
      </w:pPr>
      <w:r>
        <w:rPr/>
        <w:t xml:space="preserve">(7) This section applies to health insurance and health benefit plans issued or renewed on or after January 1, 2018.</w:t>
      </w:r>
    </w:p>
    <w:p/>
    <w:p>
      <w:pPr>
        <w:jc w:val="center"/>
      </w:pPr>
      <w:r>
        <w:rPr>
          <w:b/>
        </w:rPr>
        <w:t>--- END ---</w:t>
      </w:r>
    </w:p>
    <w:sectPr>
      <w:pgNumType w:start="1"/>
      <w:footerReference xmlns:r="http://schemas.openxmlformats.org/officeDocument/2006/relationships" r:id="R09d166f21a32439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ab659ca89f46f5" /><Relationship Type="http://schemas.openxmlformats.org/officeDocument/2006/relationships/footer" Target="/word/footer.xml" Id="R09d166f21a32439f" /></Relationships>
</file>