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6aa78eccd24777" /></Relationships>
</file>

<file path=word/document.xml><?xml version="1.0" encoding="utf-8"?>
<w:document xmlns:w="http://schemas.openxmlformats.org/wordprocessingml/2006/main">
  <w:body>
    <w:p>
      <w:r>
        <w:t>S-1283.1</w:t>
      </w:r>
    </w:p>
    <w:p>
      <w:pPr>
        <w:jc w:val="center"/>
      </w:pPr>
      <w:r>
        <w:t>_______________________________________________</w:t>
      </w:r>
    </w:p>
    <w:p/>
    <w:p>
      <w:pPr>
        <w:jc w:val="center"/>
      </w:pPr>
      <w:r>
        <w:rPr>
          <w:b/>
        </w:rPr>
        <w:t>SENATE BILL 5810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attempted murder to the list of offenses that may be prosecuted at any time after their commission;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 </w:t>
      </w:r>
      <w:r>
        <w:rPr>
          <w:u w:val="single"/>
        </w:rPr>
        <w:t xml:space="preserve">or attempted murder</w:t>
      </w:r>
      <w:r>
        <w:rPr/>
        <w:t xml:space="preserv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d226368a50814d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28f70dce14abd" /><Relationship Type="http://schemas.openxmlformats.org/officeDocument/2006/relationships/footer" Target="/word/footer.xml" Id="Rd226368a50814d90" /></Relationships>
</file>