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65bc550c0643d8" /></Relationships>
</file>

<file path=word/document.xml><?xml version="1.0" encoding="utf-8"?>
<w:document xmlns:w="http://schemas.openxmlformats.org/wordprocessingml/2006/main">
  <w:body>
    <w:p>
      <w:r>
        <w:t>S-1468.1</w:t>
      </w:r>
    </w:p>
    <w:p>
      <w:pPr>
        <w:jc w:val="center"/>
      </w:pPr>
      <w:r>
        <w:t>_______________________________________________</w:t>
      </w:r>
    </w:p>
    <w:p/>
    <w:p>
      <w:pPr>
        <w:jc w:val="center"/>
      </w:pPr>
      <w:r>
        <w:rPr>
          <w:b/>
        </w:rPr>
        <w:t>SENATE BILL 5820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Bailey, Rossi, and Zeiger</w:t>
      </w:r>
    </w:p>
    <w:p/>
    <w:p>
      <w:r>
        <w:rPr>
          <w:t xml:space="preserve">Read first time 02/15/17.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assistance; amending RCW 28B.92.060;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2017, an estimated twenty-four thousand students are eligible for the state need grant, but will remain unserved due to lack of funding. The legislature recognizes that because not enough funds are available to fully fund the state need grant for all eligible students, the state should tailor the way funds are awarded to the amount of funds available. The legislature finds that by raising the grade point average requirements for state need grant awards, funds will be prioritized toward the most college-ready students in Washington. The legislature further finds that awarding funds in a way that incentivizes degree completion and enrollment in high-demand degrees will prepare students for the state's workforce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w:t>
      </w:r>
      <w:r>
        <w:t>((</w:t>
      </w:r>
      <w:r>
        <w:rPr>
          <w:strike/>
        </w:rPr>
        <w:t xml:space="preserve">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r>
        <w:t>))</w:t>
      </w:r>
      <w:r>
        <w:rPr/>
        <w:t xml:space="preserve"> </w:t>
      </w:r>
      <w:r>
        <w:rPr>
          <w:u w:val="single"/>
        </w:rPr>
        <w:t xml:space="preserve">The omnibus appropriations act shall specify grant award criteria and methods of disbursement based on level of need and other factors that promote degree completion and enrollment in high-demand degrees. When awarding grants, institutions of higher education must not implement a first-come, first-served policy unless specifically directed by the omnibus appropriations act.</w:t>
      </w:r>
    </w:p>
    <w:p>
      <w:pPr>
        <w:spacing w:before="0" w:after="0" w:line="408" w:lineRule="exact"/>
        <w:ind w:left="0" w:right="0" w:firstLine="576"/>
        <w:jc w:val="left"/>
      </w:pPr>
      <w:r>
        <w:rPr/>
        <w:t xml:space="preserve">(3)</w:t>
      </w:r>
      <w:r>
        <w:rPr>
          <w:u w:val="single"/>
        </w:rPr>
        <w:t xml:space="preserve">(a)</w:t>
      </w:r>
      <w:r>
        <w:rPr/>
        <w:t xml:space="preserve">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w:t>
      </w:r>
    </w:p>
    <w:p>
      <w:pPr>
        <w:spacing w:before="0" w:after="0" w:line="408" w:lineRule="exact"/>
        <w:ind w:left="0" w:right="0" w:firstLine="576"/>
        <w:jc w:val="left"/>
      </w:pPr>
      <w:r>
        <w:rPr>
          <w:u w:val="single"/>
        </w:rPr>
        <w:t xml:space="preserve">(b)(i)</w:t>
      </w:r>
      <w:r>
        <w:rPr/>
        <w:t xml:space="preserve"> Qualifications for renewal will include maintaining satisfactory academic progress toward completion of an eligible program as determined by the office </w:t>
      </w:r>
      <w:r>
        <w:rPr>
          <w:u w:val="single"/>
        </w:rPr>
        <w:t xml:space="preserve">and maintaining the grade point averages in this subsection, except for those students attending The Evergreen State College. Students enrolled at The Evergreen State College must meet the requirements of the college's satisfactory academic progress policy for state financial aid to remain qualified.</w:t>
      </w:r>
    </w:p>
    <w:p>
      <w:pPr>
        <w:spacing w:before="0" w:after="0" w:line="408" w:lineRule="exact"/>
        <w:ind w:left="0" w:right="0" w:firstLine="576"/>
        <w:jc w:val="left"/>
      </w:pPr>
      <w:r>
        <w:rPr>
          <w:u w:val="single"/>
        </w:rPr>
        <w:t xml:space="preserve">(A) The minimum grade point average for a student's first renewal must be at least a 2.25 grade point average.</w:t>
      </w:r>
    </w:p>
    <w:p>
      <w:pPr>
        <w:spacing w:before="0" w:after="0" w:line="408" w:lineRule="exact"/>
        <w:ind w:left="0" w:right="0" w:firstLine="576"/>
        <w:jc w:val="left"/>
      </w:pPr>
      <w:r>
        <w:rPr>
          <w:u w:val="single"/>
        </w:rPr>
        <w:t xml:space="preserve">(B) The minimum grade point average for all subsequent renewal awards must be at least a 2.5 grade point average.</w:t>
      </w:r>
    </w:p>
    <w:p>
      <w:pPr>
        <w:spacing w:before="0" w:after="0" w:line="408" w:lineRule="exact"/>
        <w:ind w:left="0" w:right="0" w:firstLine="576"/>
        <w:jc w:val="left"/>
      </w:pPr>
      <w:r>
        <w:rPr>
          <w:u w:val="single"/>
        </w:rPr>
        <w:t xml:space="preserve">(ii) The lost award revenues from students not meeting the minimum grade point averages in (b)(i) of this subsection shall be provided to those students who are eligible for a state need grant award but are currently unserved. </w:t>
      </w:r>
    </w:p>
    <w:p>
      <w:pPr>
        <w:spacing w:before="0" w:after="0" w:line="408" w:lineRule="exact"/>
        <w:ind w:left="0" w:right="0" w:firstLine="576"/>
        <w:jc w:val="left"/>
      </w:pPr>
      <w:r>
        <w:rPr>
          <w:u w:val="single"/>
        </w:rPr>
        <w:t xml:space="preserve">(iii) A student is exempt from the grade point average requirement in (b)(i) of this subsection for one or more of the following reasons:</w:t>
      </w:r>
    </w:p>
    <w:p>
      <w:pPr>
        <w:spacing w:before="0" w:after="0" w:line="408" w:lineRule="exact"/>
        <w:ind w:left="0" w:right="0" w:firstLine="576"/>
        <w:jc w:val="left"/>
      </w:pPr>
      <w:r>
        <w:rPr>
          <w:u w:val="single"/>
        </w:rPr>
        <w:t xml:space="preserve">(A) Because of the birth of a child of the student and in order to care for the child;</w:t>
      </w:r>
    </w:p>
    <w:p>
      <w:pPr>
        <w:spacing w:before="0" w:after="0" w:line="408" w:lineRule="exact"/>
        <w:ind w:left="0" w:right="0" w:firstLine="576"/>
        <w:jc w:val="left"/>
      </w:pPr>
      <w:r>
        <w:rPr>
          <w:u w:val="single"/>
        </w:rPr>
        <w:t xml:space="preserve">(B) Because of the placement of a child with the student for adoption or foster care;</w:t>
      </w:r>
    </w:p>
    <w:p>
      <w:pPr>
        <w:spacing w:before="0" w:after="0" w:line="408" w:lineRule="exact"/>
        <w:ind w:left="0" w:right="0" w:firstLine="576"/>
        <w:jc w:val="left"/>
      </w:pPr>
      <w:r>
        <w:rPr>
          <w:u w:val="single"/>
        </w:rPr>
        <w:t xml:space="preserve">(C) In order to care for a family member of the student if the family member has a serious health condition as defined in RCW 49.78.020; or</w:t>
      </w:r>
    </w:p>
    <w:p>
      <w:pPr>
        <w:spacing w:before="0" w:after="0" w:line="408" w:lineRule="exact"/>
        <w:ind w:left="0" w:right="0" w:firstLine="576"/>
        <w:jc w:val="left"/>
      </w:pPr>
      <w:r>
        <w:rPr>
          <w:u w:val="single"/>
        </w:rPr>
        <w:t xml:space="preserve">(D) Because the student has a serious health condition as defined in RCW 49.78.020</w:t>
      </w:r>
      <w:r>
        <w:rPr/>
        <w:t xml:space="preserve">.</w:t>
      </w:r>
    </w:p>
    <w:p>
      <w:pPr>
        <w:spacing w:before="0" w:after="0" w:line="408" w:lineRule="exact"/>
        <w:ind w:left="0" w:right="0" w:firstLine="576"/>
        <w:jc w:val="left"/>
      </w:pPr>
      <w:r>
        <w:rPr>
          <w:u w:val="single"/>
        </w:rPr>
        <w:t xml:space="preserve">(c)</w:t>
      </w:r>
      <w:r>
        <w:rPr/>
        <w:t xml:space="preserv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
      <w:pPr>
        <w:jc w:val="center"/>
      </w:pPr>
      <w:r>
        <w:rPr>
          <w:b/>
        </w:rPr>
        <w:t>--- END ---</w:t>
      </w:r>
    </w:p>
    <w:sectPr>
      <w:pgNumType w:start="1"/>
      <w:footerReference xmlns:r="http://schemas.openxmlformats.org/officeDocument/2006/relationships" r:id="R4b3afc51d2f941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17ff7ec7c840ae" /><Relationship Type="http://schemas.openxmlformats.org/officeDocument/2006/relationships/footer" Target="/word/footer.xml" Id="R4b3afc51d2f94172" /></Relationships>
</file>