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226cb0e2b342e3" /></Relationships>
</file>

<file path=word/document.xml><?xml version="1.0" encoding="utf-8"?>
<w:document xmlns:w="http://schemas.openxmlformats.org/wordprocessingml/2006/main">
  <w:body>
    <w:p>
      <w:r>
        <w:t>S-1589.1</w:t>
      </w:r>
    </w:p>
    <w:p>
      <w:pPr>
        <w:jc w:val="center"/>
      </w:pPr>
      <w:r>
        <w:t>_______________________________________________</w:t>
      </w:r>
    </w:p>
    <w:p/>
    <w:p>
      <w:pPr>
        <w:jc w:val="center"/>
      </w:pPr>
      <w:r>
        <w:rPr>
          <w:b/>
        </w:rPr>
        <w:t>SENATE BILL 5840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Palumbo</w:t>
      </w:r>
    </w:p>
    <w:p/>
    <w:p>
      <w:r>
        <w:rPr>
          <w:t xml:space="preserve">Read first time 02/17/17.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business and occupation tax administration; amending RCW 82.32.045; adding new sections to chapter 82.04 RCW; creating new sections; repealing RCW 82.04.4451;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Washington's economy is dependent on a thriving middle class, and the prosperity of the middle class depends on our children's access to, and ability to benefit from, high quality education at all levels. The state must provide funding for education and it must also ensure that students receive the best possible education to ensure their personal and economic success.</w:t>
      </w:r>
    </w:p>
    <w:p>
      <w:pPr>
        <w:spacing w:before="0" w:after="0" w:line="408" w:lineRule="exact"/>
        <w:ind w:left="0" w:right="0" w:firstLine="576"/>
        <w:jc w:val="left"/>
      </w:pPr>
      <w:r>
        <w:rPr/>
        <w:t xml:space="preserve">(2) Therefore, this act reforms the state's business and occupation tax to provide a stable, ongoing source of funding to support educational programs, while simultaneously easing the tax burden on the state's smallest businesses. This revenue will have a direct and positive impact on the social and economic success of the state by supporting a more effective educational system, one that engages students in the advanced fields and industries critical to the modern economy.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2010 1st sp.s. c 23 s 1103 are each amended to read as follows:</w:t>
      </w:r>
    </w:p>
    <w:p>
      <w:pPr>
        <w:spacing w:before="0" w:after="0" w:line="408" w:lineRule="exact"/>
        <w:ind w:left="0" w:right="0" w:firstLine="576"/>
        <w:jc w:val="left"/>
      </w:pPr>
      <w:r>
        <w:rPr/>
        <w:t xml:space="preserve">(1) Except as otherwise provided in this chapter,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(4) Notwithstanding subsections (1) and (2) of this section, the department may relieve any person of the requirement to file returns </w:t>
      </w:r>
      <w:r>
        <w:rPr>
          <w:u w:val="single"/>
        </w:rPr>
        <w:t xml:space="preserve">and pay any taxes otherwise due under chapters 82.04 and 82.16 RCW</w:t>
      </w:r>
      <w:r>
        <w:rPr/>
        <w:t xml:space="preserve">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w:t>
      </w:r>
      <w:r>
        <w:t>((</w:t>
      </w:r>
      <w:r>
        <w:rPr>
          <w:strike/>
        </w:rPr>
        <w:t xml:space="preserve">:</w:t>
      </w:r>
    </w:p>
    <w:p>
      <w:pPr>
        <w:spacing w:before="0" w:after="0" w:line="408" w:lineRule="exact"/>
        <w:ind w:left="0" w:right="0" w:firstLine="576"/>
        <w:jc w:val="left"/>
      </w:pPr>
      <w:r>
        <w:rPr>
          <w:strike/>
        </w:rPr>
        <w:t xml:space="preserve">(i) Twenty-eight thousand dollars per year; or</w:t>
      </w:r>
    </w:p>
    <w:p>
      <w:pPr>
        <w:spacing w:before="0" w:after="0" w:line="408" w:lineRule="exact"/>
        <w:ind w:left="0" w:right="0" w:firstLine="576"/>
        <w:jc w:val="left"/>
      </w:pPr>
      <w:r>
        <w:rPr>
          <w:strike/>
        </w:rPr>
        <w:t xml:space="preserve">(ii) Forty-six thousand six hundred sixty-seven dollars per year for persons generating at least fifty percent of their taxable amount from activities taxable under RCW 82.04.255, 82.04.290(2)(a), and 82.04.285</w:t>
      </w:r>
      <w:r>
        <w:t>))</w:t>
      </w:r>
      <w:r>
        <w:rPr/>
        <w:t xml:space="preserve"> </w:t>
      </w:r>
      <w:r>
        <w:rPr>
          <w:u w:val="single"/>
        </w:rPr>
        <w:t xml:space="preserve">two hundred thousand dollars per year</w:t>
      </w:r>
      <w:r>
        <w:rPr/>
        <w:t xml:space="preserve">;</w:t>
      </w:r>
    </w:p>
    <w:p>
      <w:pPr>
        <w:spacing w:before="0" w:after="0" w:line="408" w:lineRule="exact"/>
        <w:ind w:left="0" w:right="0" w:firstLine="576"/>
        <w:jc w:val="left"/>
      </w:pPr>
      <w:r>
        <w:rPr/>
        <w:t xml:space="preserve">(b) The person's gross income of the business from all activities taxable under chapter 82.16 RCW is less than twenty-four thousand dollars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January 1, 2018, upon every person engaging within the state in business activities that are subject to tax under any other section of this chapter; as to such persons, an additional tax is imposed. The amount of the additional tax imposed under this section with respect to such business is equal to the tax payable under all other sections of this chapter multiplied by 14.7 percent.</w:t>
      </w:r>
    </w:p>
    <w:p>
      <w:pPr>
        <w:spacing w:before="0" w:after="0" w:line="408" w:lineRule="exact"/>
        <w:ind w:left="0" w:right="0" w:firstLine="576"/>
        <w:jc w:val="left"/>
      </w:pPr>
      <w:r>
        <w:rPr/>
        <w:t xml:space="preserve">(2) The additional tax under this section is due in the form and manner determined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imposed under this chapter, there may be deducted from the measure of tax the maximum sum of sixteen thousand six hundred sixty-seven dollars multiplied by the number of months in the reporting period, as determined under RCW 82.32.045.</w:t>
      </w:r>
    </w:p>
    <w:p>
      <w:pPr>
        <w:spacing w:before="0" w:after="0" w:line="408" w:lineRule="exact"/>
        <w:ind w:left="0" w:right="0" w:firstLine="576"/>
        <w:jc w:val="left"/>
      </w:pPr>
      <w:r>
        <w:rPr/>
        <w:t xml:space="preserve">(2) When the measure of tax is equal to or less than the deduction allowed under subsection (1) of this section, no tax is due. The deduction cannot be carried forward or backward to subsequent or prior reporting periods. No refunds are allowed for the deduction under this section.</w:t>
      </w:r>
    </w:p>
    <w:p>
      <w:pPr>
        <w:spacing w:before="0" w:after="0" w:line="408" w:lineRule="exact"/>
        <w:ind w:left="0" w:right="0" w:firstLine="576"/>
        <w:jc w:val="left"/>
      </w:pPr>
      <w:r>
        <w:rPr/>
        <w:t xml:space="preserve">(3) For taxpayers subject to taxes imposed under multiple provisions of this chapter, this deduction must be applied to the measure of tax in order of the business activities taxed at the highest to lowest rates.</w:t>
      </w:r>
    </w:p>
    <w:p>
      <w:pPr>
        <w:spacing w:before="0" w:after="0" w:line="408" w:lineRule="exact"/>
        <w:ind w:left="0" w:right="0" w:firstLine="576"/>
        <w:jc w:val="left"/>
      </w:pPr>
      <w:r>
        <w:rPr/>
        <w:t xml:space="preserve">(4) This deduction is in addition to any other applicable deductions or exemptions allowed for the taxes due under this chapter and must be claimed after all other deductions are claimed.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4451</w:t>
      </w:r>
      <w:r>
        <w:rPr/>
        <w:t xml:space="preserve"> (Credit against tax due</w:t>
      </w:r>
      <w:r>
        <w:rPr>
          <w:rFonts w:ascii="Times New Roman" w:hAnsi="Times New Roman"/>
        </w:rPr>
        <w:t xml:space="preserve">—</w:t>
      </w:r>
      <w:r>
        <w:rPr/>
        <w:t xml:space="preserve">Maximum credit</w:t>
      </w:r>
      <w:r>
        <w:rPr>
          <w:rFonts w:ascii="Times New Roman" w:hAnsi="Times New Roman"/>
        </w:rPr>
        <w:t xml:space="preserve">—</w:t>
      </w:r>
      <w:r>
        <w:rPr/>
        <w:t xml:space="preserve">Table) and 2010 1st sp.s. c 23 s 1102, 1997 c 238 s 2, &amp; 1994 sp.s. c 2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ed2c293783fc43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7bdf1d66d54c07" /><Relationship Type="http://schemas.openxmlformats.org/officeDocument/2006/relationships/footer" Target="/word/footer.xml" Id="Red2c293783fc432a" /></Relationships>
</file>