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b5eb5183b4a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5867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74.39A.326;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direct a study of the current options allowing for the delivery of medicaid personal care services by caregivers who are family members of the state's citizens who are aging, disabled, or who have a developmental disability. The legislature intends to promote more flexibility for clients to access their benefits and to reduce obstacles for clients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executive committee on aging and disability is directed to explore legislation that would allow family members to provide personal care services to persons with developmental disabilities, or long-term care needs under a voluntary consumer-directed medicaid service program. As part of this work, the committee must also include a discussion of consumer-directed approaches, including those approaches that allow family members of the consumer to provide care, and develop recommendations on:</w:t>
      </w:r>
    </w:p>
    <w:p>
      <w:pPr>
        <w:spacing w:before="0" w:after="0" w:line="408" w:lineRule="exact"/>
        <w:ind w:left="0" w:right="0" w:firstLine="576"/>
        <w:jc w:val="left"/>
      </w:pPr>
      <w:r>
        <w:rPr/>
        <w:t xml:space="preserve">(a) Promoting consumer health, safety, and autonomy;</w:t>
      </w:r>
    </w:p>
    <w:p>
      <w:pPr>
        <w:spacing w:before="0" w:after="0" w:line="408" w:lineRule="exact"/>
        <w:ind w:left="0" w:right="0" w:firstLine="576"/>
        <w:jc w:val="left"/>
      </w:pPr>
      <w:r>
        <w:rPr/>
        <w:t xml:space="preserve">(b) Ensuring adequate caregiver training and support;</w:t>
      </w:r>
    </w:p>
    <w:p>
      <w:pPr>
        <w:spacing w:before="0" w:after="0" w:line="408" w:lineRule="exact"/>
        <w:ind w:left="0" w:right="0" w:firstLine="576"/>
        <w:jc w:val="left"/>
      </w:pPr>
      <w:r>
        <w:rPr/>
        <w:t xml:space="preserve">(c) Verifying the quality and appropriateness of care;</w:t>
      </w:r>
    </w:p>
    <w:p>
      <w:pPr>
        <w:spacing w:before="0" w:after="0" w:line="408" w:lineRule="exact"/>
        <w:ind w:left="0" w:right="0" w:firstLine="576"/>
        <w:jc w:val="left"/>
      </w:pPr>
      <w:r>
        <w:rPr/>
        <w:t xml:space="preserve">(d) Reducing barriers for consumers who prefer to receive care from caregivers of their choosing, including family members; and</w:t>
      </w:r>
    </w:p>
    <w:p>
      <w:pPr>
        <w:spacing w:before="0" w:after="0" w:line="408" w:lineRule="exact"/>
        <w:ind w:left="0" w:right="0" w:firstLine="576"/>
        <w:jc w:val="left"/>
      </w:pPr>
      <w:r>
        <w:rPr/>
        <w:t xml:space="preserve">(e) Mitigating or minimizing potential liability issues that may arise in the context of consumer-directed programs.</w:t>
      </w:r>
    </w:p>
    <w:p>
      <w:pPr>
        <w:spacing w:before="0" w:after="0" w:line="408" w:lineRule="exact"/>
        <w:ind w:left="0" w:right="0" w:firstLine="576"/>
        <w:jc w:val="left"/>
      </w:pPr>
      <w:r>
        <w:rPr/>
        <w:t xml:space="preserve">(2) The joint legislative executive committee on aging and disability must submit a report with recommendations to the appropriate policy and fiscal committee of the legislature by July 1, 2018.</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Within available funds, 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
      <w:pPr>
        <w:jc w:val="center"/>
      </w:pPr>
      <w:r>
        <w:rPr>
          <w:b/>
        </w:rPr>
        <w:t>--- END ---</w:t>
      </w:r>
    </w:p>
    <w:sectPr>
      <w:pgNumType w:start="1"/>
      <w:footerReference xmlns:r="http://schemas.openxmlformats.org/officeDocument/2006/relationships" r:id="Rdbf3384ad13142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4cb525866495f" /><Relationship Type="http://schemas.openxmlformats.org/officeDocument/2006/relationships/footer" Target="/word/footer.xml" Id="Rdbf3384ad1314226" /></Relationships>
</file>