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e9400d1cc4e18" /></Relationships>
</file>

<file path=word/document.xml><?xml version="1.0" encoding="utf-8"?>
<w:document xmlns:w="http://schemas.openxmlformats.org/wordprocessingml/2006/main">
  <w:body>
    <w:p>
      <w:r>
        <w:t>S-2169.5</w:t>
      </w:r>
    </w:p>
    <w:p>
      <w:pPr>
        <w:jc w:val="center"/>
      </w:pPr>
      <w:r>
        <w:t>_______________________________________________</w:t>
      </w:r>
    </w:p>
    <w:p/>
    <w:p>
      <w:pPr>
        <w:jc w:val="center"/>
      </w:pPr>
      <w:r>
        <w:rPr>
          <w:b/>
        </w:rPr>
        <w:t>SUBSTITUTE SENATE BILL 5890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O'Ban, Braun, and Rolfes)</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and adoption support; amending RCW 74.13.270, 74.15.125, 74.15.110, 13.34.136, 74.13A.025, 74.13A.030, 74.13A.047, and 28B.118.010; reenacting and amending RCW 13.34.138 and 13.34.145; adding a new section to chapter 41.04 RCW; adding a new section to chapter 43.06 RCW; adding a new section to chapter 74.13 RCW; creating new sections; repealing RCW 74.13.107, 74.12.037, 43.131.415, and 43.131.416;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respite care shall include case aides who provide temporary assistance to foster parents as needed with the overall goal of supporting the parental efforts of the foster parents except that this assistance shall not include overnight assistance. The department shall contract with community-based organizations in each region to establish a statewide pool of individuals to provide the care described in this subsection. These individuals shall be hired by the community-based organization and shall have the appropriate training, background checks, and qualifications as determined by the department. Respite care as described in this subsection shall be available to all licensed foster parents in the state as funding is available and shall be phased in by geographic region. To obtain the assistance of a case aide for this purpose, the foster parent may request the services from the community-based organization and the community-based organization may offer assistance to licensed foster families. If the requests for the respite care provided in this subsection exceed the funding available, the community-based organization shall have discretion to determine the assignment of case aides. The community-based organization shall report all respite care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respite care described in this subsection. The evaluation will, to the maximum extent possible, assess the impact of the respite care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department of social and health services, in consultation with stakeholders, including child placing agencies and foster care advocates,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and hands-on assistance for children with high-risk behaviors.</w:t>
      </w:r>
    </w:p>
    <w:p>
      <w:pPr>
        <w:spacing w:before="0" w:after="0" w:line="408" w:lineRule="exact"/>
        <w:ind w:left="0" w:right="0" w:firstLine="576"/>
        <w:jc w:val="left"/>
      </w:pPr>
      <w:r>
        <w:rPr/>
        <w:t xml:space="preserve">(3) The department of social and health services shall submit the final plan, which shall include estimated costs to implement these support services and recommendations for implementing these support services in a phased-in manner to the appropriate committees and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w:t>
      </w:r>
      <w:r>
        <w:rPr>
          <w:u w:val="single"/>
        </w:rPr>
        <w:t xml:space="preserve">:</w:t>
      </w:r>
    </w:p>
    <w:p>
      <w:pPr>
        <w:spacing w:before="0" w:after="0" w:line="408" w:lineRule="exact"/>
        <w:ind w:left="0" w:right="0" w:firstLine="576"/>
        <w:jc w:val="left"/>
      </w:pPr>
      <w:r>
        <w:rPr>
          <w:u w:val="single"/>
        </w:rPr>
        <w:t xml:space="preserve">(a) A</w:t>
      </w:r>
      <w:r>
        <w:rPr/>
        <w:t xml:space="preserve">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noncompliance does not present an immediate threat to the health and well-being of the children but would be likely to do so if allowed to continue;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licensee has a plan approved by the department to correct the area of noncompliance within the probationary period</w:t>
      </w:r>
      <w:r>
        <w:rPr>
          <w:u w:val="single"/>
        </w:rPr>
        <w:t xml:space="preserve">; and</w:t>
      </w:r>
    </w:p>
    <w:p>
      <w:pPr>
        <w:spacing w:before="0" w:after="0" w:line="408" w:lineRule="exact"/>
        <w:ind w:left="0" w:right="0" w:firstLine="576"/>
        <w:jc w:val="left"/>
      </w:pPr>
      <w:r>
        <w:rPr>
          <w:u w:val="single"/>
        </w:rPr>
        <w:t xml:space="preserve">(b) A licensee who had a license and was in good standing with the department within the last five years but whose license was not renewed and is now seeking to renew their license</w:t>
      </w:r>
      <w:r>
        <w:rPr/>
        <w:t xml:space="preserve">.</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 Probationary licenses for licensees described in subsection (1)(b) of this section shall be issued immediately upon satisfactory completion of a criminal background check and any in-service training that would have been required during the time frame that the license was not active.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110</w:t>
      </w:r>
      <w:r>
        <w:rPr/>
        <w:t xml:space="preserve"> and 1991 c 14 s 1 are each amended to read as follows:</w:t>
      </w:r>
    </w:p>
    <w:p>
      <w:pPr>
        <w:spacing w:before="0" w:after="0" w:line="408" w:lineRule="exact"/>
        <w:ind w:left="0" w:right="0" w:firstLine="576"/>
        <w:jc w:val="left"/>
      </w:pPr>
      <w:r>
        <w:rPr>
          <w:u w:val="single"/>
        </w:rPr>
        <w:t xml:space="preserve">(1)</w:t>
      </w:r>
      <w:r>
        <w:rPr/>
        <w:t xml:space="preserve"> If a licensee desires to apply for a renewal of its license, a request for a renewal shall be filed ninety days prior to the expiration date of the license except that a request for renewal of a foster family home license shall be filed prior to the expiration of the license. If the department has failed to act at the time of the expiration date of the license, the license shall continue in effect until such time as the department shall act.</w:t>
      </w:r>
    </w:p>
    <w:p>
      <w:pPr>
        <w:spacing w:before="0" w:after="0" w:line="408" w:lineRule="exact"/>
        <w:ind w:left="0" w:right="0" w:firstLine="576"/>
        <w:jc w:val="left"/>
      </w:pPr>
      <w:r>
        <w:rPr>
          <w:u w:val="single"/>
        </w:rPr>
        <w:t xml:space="preserve">(2) A licensee who has been granted a probationary license as described in RCW 74.15.125 (1) (b) and (7) may immediately apply for license renewal. The department shall ensure that the licensee complete all required and necessary training and background check requirements prior to issuing the renewal. The department shall make reasonable allowances for the consideration of the licensee's prior experience as a foster parent, including all training previously received, when determining the licensing requirements that are necessary to be completed to grant a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0" w:after="0" w:line="408" w:lineRule="exact"/>
        <w:ind w:left="0" w:right="0" w:firstLine="576"/>
        <w:jc w:val="left"/>
      </w:pPr>
      <w:r>
        <w:rPr>
          <w:u w:val="single"/>
        </w:rPr>
        <w:t xml:space="preserve">(8)(a) Within the department's appropriations, the secretary of the department shall establish a case review panel as specified in (b), (c), and (d) of this subsection for the purpose of reviewing foster care cases where permanency has not been achieved for children within twelve months after being placed in out-of-home care.</w:t>
      </w:r>
    </w:p>
    <w:p>
      <w:pPr>
        <w:spacing w:before="0" w:after="0" w:line="408" w:lineRule="exact"/>
        <w:ind w:left="0" w:right="0" w:firstLine="576"/>
        <w:jc w:val="left"/>
      </w:pPr>
      <w:r>
        <w:rPr>
          <w:u w:val="single"/>
        </w:rPr>
        <w:t xml:space="preserve">(b) The panel shall be comprised of, at a minimum, the secretary of the children's administration, a lead social worker, the family and children's ombuds, and one child advocate.</w:t>
      </w:r>
    </w:p>
    <w:p>
      <w:pPr>
        <w:spacing w:before="0" w:after="0" w:line="408" w:lineRule="exact"/>
        <w:ind w:left="0" w:right="0" w:firstLine="576"/>
        <w:jc w:val="left"/>
      </w:pPr>
      <w:r>
        <w:rPr>
          <w:u w:val="single"/>
        </w:rPr>
        <w:t xml:space="preserve">(c) Beginning September 1, 2017, the panel shall review all foster care cases where, after the effective date of this section, a child reaches twelve months in out-of-home placement and has not achieved permanency. This review must occur by the child's thirteenth month in out-of-home placement. At each case review, the panel must develop a plan of action, including recommended next steps for the department to take, to achieve permanency. </w:t>
      </w:r>
    </w:p>
    <w:p>
      <w:pPr>
        <w:spacing w:before="0" w:after="0" w:line="408" w:lineRule="exact"/>
        <w:ind w:left="0" w:right="0" w:firstLine="576"/>
        <w:jc w:val="left"/>
      </w:pPr>
      <w:r>
        <w:rPr>
          <w:u w:val="single"/>
        </w:rPr>
        <w:t xml:space="preserve">(d) The department is encouraged to convene the case review panel regularly to review other foster care cases as needed to ensure stability and permanency is achieved and length of stay for children in out-of-home placement is reduced.</w:t>
      </w:r>
    </w:p>
    <w:p>
      <w:pPr>
        <w:spacing w:before="0" w:after="0" w:line="408" w:lineRule="exact"/>
        <w:ind w:left="0" w:right="0" w:firstLine="576"/>
        <w:jc w:val="left"/>
      </w:pPr>
      <w:r>
        <w:rPr>
          <w:u w:val="single"/>
        </w:rPr>
        <w:t xml:space="preserve">(e) The department is encouraged to maximize the use of existing staffings such as permanency roundtables, family team decision meetings, and case conferences to conduct these case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u w:val="single"/>
        </w:rPr>
        <w:t xml:space="preserve">(c) The court shall weigh the importance of establishing timely permanency for a child when considering a request for continuance of a review hearing under this section and shall only grant a continuance after making a finding that the continuance is in the best interest of the child.</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supervising agency or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or supervising agency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or supervising agency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or supervising agency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or supervising agency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or supervising agency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supervising agency or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or supervising agency;</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supervising agency's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or supervising agency's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0" w:after="0" w:line="408" w:lineRule="exact"/>
        <w:ind w:left="0" w:right="0" w:firstLine="576"/>
        <w:jc w:val="left"/>
      </w:pPr>
      <w:r>
        <w:rPr>
          <w:u w:val="single"/>
        </w:rPr>
        <w:t xml:space="preserve">(17) The court shall weigh the importance of establishing timely permanency for a child when considering a request for a continuance of a permanency planning hearing under this section and shall only grant a continuance after making a finding that the continuance is in the best interest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eighty-five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thirteen,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(iv) For a child aged fourteen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July 1, 2017.</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and (d) improving and increasing placement options for youth in out-of-home care.</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are each repealed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t>(1)</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415</w:t>
      </w:r>
      <w:r>
        <w:rPr/>
        <w:t xml:space="preserve"> (Child and family reinvestment account and methodology for calculating savings</w:t>
      </w:r>
      <w:r>
        <w:rPr>
          <w:rFonts w:ascii="Times New Roman" w:hAnsi="Times New Roman"/>
        </w:rPr>
        <w:t xml:space="preserve">—</w:t>
      </w:r>
      <w:r>
        <w:rPr/>
        <w:t xml:space="preserve">Termination) and 2012 c 204 s 4; and</w:t>
      </w:r>
    </w:p>
    <w:p>
      <w:pPr>
        <w:spacing w:before="0" w:after="0" w:line="408" w:lineRule="exact"/>
        <w:ind w:left="0" w:right="0" w:firstLine="576"/>
        <w:jc w:val="left"/>
      </w:pPr>
      <w:r>
        <w:t>(3)</w:t>
      </w:r>
      <w:r>
        <w:rPr/>
        <w:t xml:space="preserve">RCW </w:t>
      </w:r>
      <w:r>
        <w:t xml:space="preserve">43</w:t>
      </w:r>
      <w:r>
        <w:rPr/>
        <w:t xml:space="preserve">.</w:t>
      </w:r>
      <w:r>
        <w:t xml:space="preserve">131</w:t>
      </w:r>
      <w:r>
        <w:rPr/>
        <w:t xml:space="preserve">.</w:t>
      </w:r>
      <w:r>
        <w:t xml:space="preserve">416</w:t>
      </w:r>
      <w:r>
        <w:rPr/>
        <w:t xml:space="preserve"> (Child and family reinvestment account and methodology for calculating savings</w:t>
      </w:r>
      <w:r>
        <w:rPr>
          <w:rFonts w:ascii="Times New Roman" w:hAnsi="Times New Roman"/>
        </w:rPr>
        <w:t xml:space="preserve">—</w:t>
      </w:r>
      <w:r>
        <w:rPr/>
        <w:t xml:space="preserve">Repeal) and 2013 c 332 s 13 &amp; 2012 c 204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15 of this act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P.L. 95-608 Indian Child Welfare Act of 1978 or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of P.L. 95-608 Indian Child Welfare Act of 1978 and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3ff868365b1d47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8e99c44fbb4917" /><Relationship Type="http://schemas.openxmlformats.org/officeDocument/2006/relationships/footer" Target="/word/footer.xml" Id="R3ff868365b1d4773" /></Relationships>
</file>