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ccde370de421e" /></Relationships>
</file>

<file path=word/document.xml><?xml version="1.0" encoding="utf-8"?>
<w:document xmlns:w="http://schemas.openxmlformats.org/wordprocessingml/2006/main">
  <w:body>
    <w:p>
      <w:r>
        <w:t>S-2125.3</w:t>
      </w:r>
    </w:p>
    <w:p>
      <w:pPr>
        <w:jc w:val="center"/>
      </w:pPr>
      <w:r>
        <w:t>_______________________________________________</w:t>
      </w:r>
    </w:p>
    <w:p/>
    <w:p>
      <w:pPr>
        <w:jc w:val="center"/>
      </w:pPr>
      <w:r>
        <w:rPr>
          <w:b/>
        </w:rPr>
        <w:t>SENATE BILL 5901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Braun</w:t>
      </w:r>
    </w:p>
    <w:p/>
    <w:p>
      <w:r>
        <w:rPr>
          <w:t xml:space="preserve">Read first time 03/21/17.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the working connections child care and early childhood education and assistance programs; amending RCW 43.215.135 and 43.215.405;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w:t>
      </w:r>
      <w:r>
        <w:t>((</w:t>
      </w:r>
      <w:r>
        <w:rPr>
          <w:strike/>
        </w:rPr>
        <w:t xml:space="preserve">unless an earlier date is provided in the omnibus appropriations act</w:t>
      </w:r>
      <w:r>
        <w:t>))</w:t>
      </w:r>
      <w:r>
        <w:rPr/>
        <w:t xml:space="preserve"> </w:t>
      </w:r>
      <w:r>
        <w:rPr>
          <w:u w:val="single"/>
        </w:rPr>
        <w:t xml:space="preserve">except that for a change in the ongoing status of the child's parent as working or attending a job training or education program that is not temporary, assistance shall be discontinued after a minimum of three months</w:t>
      </w:r>
      <w:r>
        <w:rPr/>
        <w:t xml:space="preserve">.</w:t>
      </w:r>
    </w:p>
    <w:p>
      <w:pPr>
        <w:spacing w:before="0" w:after="0" w:line="408" w:lineRule="exact"/>
        <w:ind w:left="0" w:right="0" w:firstLine="576"/>
        <w:jc w:val="left"/>
      </w:pPr>
      <w:r>
        <w:rPr/>
        <w:t xml:space="preserve">(3) </w:t>
      </w:r>
      <w:r>
        <w:rPr>
          <w:u w:val="single"/>
        </w:rPr>
        <w:t xml:space="preserve">As a condition of receiving a child care subsidy or a working connections child care subsidy, the applicant or recipient must seek child support enforcement services from the department of social and health services, division of child support, unless the department finds that the applicant or recipient has good cause not to cooperate.</w:t>
      </w:r>
    </w:p>
    <w:p>
      <w:pPr>
        <w:spacing w:before="0" w:after="0" w:line="408" w:lineRule="exact"/>
        <w:ind w:left="0" w:right="0" w:firstLine="576"/>
        <w:jc w:val="left"/>
      </w:pPr>
      <w:r>
        <w:rPr>
          <w:u w:val="single"/>
        </w:rPr>
        <w:t xml:space="preserve">(4)</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w:t>
      </w:r>
    </w:p>
    <w:p>
      <w:pPr>
        <w:spacing w:before="0" w:after="0" w:line="408" w:lineRule="exact"/>
        <w:ind w:left="0" w:right="0" w:firstLine="576"/>
        <w:jc w:val="left"/>
      </w:pPr>
      <w:r>
        <w:rPr/>
        <w:t xml:space="preserve">(1) "Advisory committee" means the advisory committee under RCW 43.215.420.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and are designated as eligible for funding by the department under RCW 43.215.430 and 43.215.440.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"Department" means the department of early learning.</w:t>
      </w:r>
    </w:p>
    <w:p>
      <w:pPr>
        <w:spacing w:before="0" w:after="0" w:line="408" w:lineRule="exact"/>
        <w:ind w:left="0" w:right="0" w:firstLine="576"/>
        <w:jc w:val="left"/>
      </w:pPr>
      <w:r>
        <w:rPr/>
        <w:t xml:space="preserve">(5)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w:t>
      </w:r>
      <w:r>
        <w:rPr>
          <w:u w:val="single"/>
        </w:rPr>
        <w:t xml:space="preserve">However, effective July 1, 2019, three year olds are eligible subject to funding in the omnibus appropriations act for this specific purpose.</w:t>
      </w:r>
      <w:r>
        <w:rPr/>
        <w:t xml:space="preserve">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(6)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June 30, 2018.</w:t>
      </w:r>
    </w:p>
    <w:p/>
    <w:p>
      <w:pPr>
        <w:jc w:val="center"/>
      </w:pPr>
      <w:r>
        <w:rPr>
          <w:b/>
        </w:rPr>
        <w:t>--- END ---</w:t>
      </w:r>
    </w:p>
    <w:sectPr>
      <w:pgNumType w:start="1"/>
      <w:footerReference xmlns:r="http://schemas.openxmlformats.org/officeDocument/2006/relationships" r:id="Rc961100d270f4b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d302ef76c14f06" /><Relationship Type="http://schemas.openxmlformats.org/officeDocument/2006/relationships/footer" Target="/word/footer.xml" Id="Rc961100d270f4b18" /></Relationships>
</file>