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45be6f9344c1a" /></Relationships>
</file>

<file path=word/document.xml><?xml version="1.0" encoding="utf-8"?>
<w:document xmlns:w="http://schemas.openxmlformats.org/wordprocessingml/2006/main">
  <w:body>
    <w:p>
      <w:r>
        <w:t>S-2577.1</w:t>
      </w:r>
    </w:p>
    <w:p>
      <w:pPr>
        <w:jc w:val="center"/>
      </w:pPr>
      <w:r>
        <w:t>_______________________________________________</w:t>
      </w:r>
    </w:p>
    <w:p/>
    <w:p>
      <w:pPr>
        <w:jc w:val="center"/>
      </w:pPr>
      <w:r>
        <w:rPr>
          <w:b/>
        </w:rPr>
        <w:t>SUBSTITUTE SENATE BILL 5914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fee on labor organizations for the collection and remittance of dues, fees, and other amounts on behalf of a labor orgranization for the purpose of offsetting costs; amending RCW 41.80.100, 47.64.160, 41.56.113, 28B.52.045, and 41.76.045; adding a new section to chapter 41.56 RCW; adding a new section to chapter 41.59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local government, and other public employers cover the administrative cost of dues and other voluntary withholding deductions as well as other costs related to administering collective bargaining. The legislature intends to cover a portion of the state's cost by imposing a fee based on the amount of dues and other amounts collected on behalf of and remitted to public employee unions and using the proceeds toward costs associated with the public employment relations commission. The state also intends to provide local governments and other public employers the same ability to recover collective bargaining costs through the imposition of fees based on the amount of dues and other amounts collected on behalf of and remitted to public employee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public employer that collects and remits dues and other amounts on behalf of a labor organization may impose a fee of up to five percent of the amount collected to offset the cost of administration. The rate of the fee is established by the employer and is not subject to collective bargaining.</w:t>
      </w:r>
    </w:p>
    <w:p>
      <w:pPr>
        <w:spacing w:before="0" w:after="0" w:line="408" w:lineRule="exact"/>
        <w:ind w:left="0" w:right="0" w:firstLine="576"/>
        <w:jc w:val="left"/>
      </w:pPr>
      <w:r>
        <w:rPr/>
        <w:t xml:space="preserve">(b)(i) If a labor organization fails to pay the fee established by this subsection within sixty calendar days of the end of the period for which the fee was assessed, the employer may retain a portion of the amount collected as payment of the fee.</w:t>
      </w:r>
    </w:p>
    <w:p>
      <w:pPr>
        <w:spacing w:before="0" w:after="0" w:line="408" w:lineRule="exact"/>
        <w:ind w:left="0" w:right="0" w:firstLine="576"/>
        <w:jc w:val="left"/>
      </w:pPr>
      <w:r>
        <w:rPr/>
        <w:t xml:space="preserve">(ii) If a labor organization fails to pay the fee established by this subsection within sixty calendar days of the end of the period for which the fee was assessed three times in a twelve-month period, the employer may cease collecting amounts on behalf of the exclusive bargaining representative for one year.</w:t>
      </w:r>
    </w:p>
    <w:p>
      <w:pPr>
        <w:spacing w:before="0" w:after="0" w:line="408" w:lineRule="exact"/>
        <w:ind w:left="0" w:right="0" w:firstLine="576"/>
        <w:jc w:val="left"/>
      </w:pPr>
      <w:r>
        <w:rPr/>
        <w:t xml:space="preserve">(2)(a) There shall be a fee, as established by the office of financial management, charged to any labor organization for the collection and remittance of any dues, fees, payments, or any other amounts on behalf of a labor organization. The office of financial management must establish the rate as the higher of:</w:t>
      </w:r>
    </w:p>
    <w:p>
      <w:pPr>
        <w:spacing w:before="0" w:after="0" w:line="408" w:lineRule="exact"/>
        <w:ind w:left="0" w:right="0" w:firstLine="576"/>
        <w:jc w:val="left"/>
      </w:pPr>
      <w:r>
        <w:rPr/>
        <w:t xml:space="preserve">(i) Two percent; or</w:t>
      </w:r>
    </w:p>
    <w:p>
      <w:pPr>
        <w:spacing w:before="0" w:after="0" w:line="408" w:lineRule="exact"/>
        <w:ind w:left="0" w:right="0" w:firstLine="576"/>
        <w:jc w:val="left"/>
      </w:pPr>
      <w:r>
        <w:rPr/>
        <w:t xml:space="preserve">(ii) A level that ensures that the total amount collected from the fee funds no less than one-half of the total amount appropriated to the public employment relations commission during the previous fiscal biennium, up to a maximum of five percent.</w:t>
      </w:r>
    </w:p>
    <w:p>
      <w:pPr>
        <w:spacing w:before="0" w:after="0" w:line="408" w:lineRule="exact"/>
        <w:ind w:left="0" w:right="0" w:firstLine="576"/>
        <w:jc w:val="left"/>
      </w:pPr>
      <w:r>
        <w:rPr/>
        <w:t xml:space="preserve">(b)(i) Each state agency must assess the fee on the total amount collected and remitted on behalf of a labor organization at the time of remittance to the labor organization. At the option of the labor organization, the state agency may retain a portion of the amount to be remitted as payment of the fee.</w:t>
      </w:r>
    </w:p>
    <w:p>
      <w:pPr>
        <w:spacing w:before="0" w:after="0" w:line="408" w:lineRule="exact"/>
        <w:ind w:left="0" w:right="0" w:firstLine="576"/>
        <w:jc w:val="left"/>
      </w:pPr>
      <w:r>
        <w:rPr/>
        <w:t xml:space="preserve">(ii)(A) If a labor organization fails to pay the fee established by this subsection within sixty calendar days of the end of the period for which the fee was assessed, the agency must retain a portion of the amount to be remitted as payment of the fee.</w:t>
      </w:r>
    </w:p>
    <w:p>
      <w:pPr>
        <w:spacing w:before="0" w:after="0" w:line="408" w:lineRule="exact"/>
        <w:ind w:left="0" w:right="0" w:firstLine="576"/>
        <w:jc w:val="left"/>
      </w:pPr>
      <w:r>
        <w:rPr/>
        <w:t xml:space="preserve">(B) If a labor organization fails to pay the fee established by this subsection within sixty calendar days of the end of the period for which the fee was assessed three times in a twelve-month period, the agency must cease collecting amounts on behalf of the exclusive bargaining representative for one year.</w:t>
      </w:r>
    </w:p>
    <w:p>
      <w:pPr>
        <w:spacing w:before="0" w:after="0" w:line="408" w:lineRule="exact"/>
        <w:ind w:left="0" w:right="0" w:firstLine="576"/>
        <w:jc w:val="left"/>
      </w:pPr>
      <w:r>
        <w:rPr/>
        <w:t xml:space="preserve">(c) The fees collected by the employer under this subsection must be deposited to the personnel service fund under RCW 41.06.280 and used for costs of the public employment relations commission.</w:t>
      </w:r>
    </w:p>
    <w:p>
      <w:pPr>
        <w:spacing w:before="0" w:after="0" w:line="408" w:lineRule="exact"/>
        <w:ind w:left="0" w:right="0" w:firstLine="576"/>
        <w:jc w:val="left"/>
      </w:pPr>
      <w:r>
        <w:rPr/>
        <w:t xml:space="preserve">(d) For purposes of this subsection, "state agency" means every state office, department, division, bureau, board, commission, or other state agency, including offices headed by a statewide elected official, and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w:t>
      </w:r>
      <w:r>
        <w:rPr>
          <w:u w:val="single"/>
        </w:rPr>
        <w:t xml:space="preserve">The employer and all state agencies must assess the fee provided in section 2 of this act. The rate of the fee is not subject to collective bargaining.</w:t>
      </w:r>
    </w:p>
    <w:p>
      <w:pPr>
        <w:spacing w:before="0" w:after="0" w:line="408" w:lineRule="exact"/>
        <w:ind w:left="0" w:right="0" w:firstLine="576"/>
        <w:jc w:val="left"/>
      </w:pPr>
      <w:r>
        <w:rPr>
          <w:u w:val="single"/>
        </w:rPr>
        <w:t xml:space="preserve">(5)</w:t>
      </w:r>
      <w:r>
        <w:rPr/>
        <w:t xml:space="preserve">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and all state agencies must assess the fee provided in section 2 of this act. The rate of the fee is not subject to 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(a)(i)</w:t>
      </w:r>
      <w:r>
        <w:t>))</w:t>
      </w:r>
      <w:r>
        <w:rPr/>
        <w:t xml:space="preserve"> </w:t>
      </w:r>
      <w:r>
        <w:rPr>
          <w:u w:val="single"/>
        </w:rPr>
        <w:t xml:space="preserve">(b)(i)</w:t>
      </w:r>
      <w:r>
        <w:rPr/>
        <w:t xml:space="preserve">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w:t>
      </w:r>
      <w:r>
        <w:t>((</w:t>
      </w:r>
      <w:r>
        <w:rPr>
          <w:strike/>
        </w:rPr>
        <w:t xml:space="preserve">(i)</w:t>
      </w:r>
      <w:r>
        <w:t>))</w:t>
      </w:r>
      <w:r>
        <w:rPr/>
        <w:t xml:space="preserve">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r>
        <w:t>))</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The employer and all state agencies must assess the fee provided in section 2 of this act. The rate of the fee is not subject to 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0" w:after="0" w:line="408" w:lineRule="exact"/>
        <w:ind w:left="0" w:right="0" w:firstLine="576"/>
        <w:jc w:val="left"/>
      </w:pPr>
      <w:r>
        <w:rPr>
          <w:u w:val="single"/>
        </w:rPr>
        <w:t xml:space="preserve">(4) The employer and all state agencies must assess the fee provided in section 2 of this act. The rate of the fee is not subject to 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(4) The employer and all state agencies must assess the fee provided in section 2 of this act. The rate of the fee is not subject to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 employer may impose the fee provided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0f0fe52c5ad41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bc2e34d114c49" /><Relationship Type="http://schemas.openxmlformats.org/officeDocument/2006/relationships/footer" Target="/word/footer.xml" Id="R40f0fe52c5ad418e" /></Relationships>
</file>