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4039598074b92" /></Relationships>
</file>

<file path=word/document.xml><?xml version="1.0" encoding="utf-8"?>
<w:document xmlns:w="http://schemas.openxmlformats.org/wordprocessingml/2006/main">
  <w:body>
    <w:p>
      <w:r>
        <w:t>S-2828.1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2nd Special Session</w:t>
      </w:r>
    </w:p>
    <w:p/>
    <w:p>
      <w:r>
        <w:rPr>
          <w:b/>
        </w:rPr>
        <w:t xml:space="preserve">By </w:t>
      </w:r>
      <w:r>
        <w:t>Senator Pearson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Columbia river salmon and steelhead endorsement program; amending 2016 c 223 ss 7, 8, and 9 (uncodified);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2016 c 223 s 7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Sections 2 through 6 of this act expire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2019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2016 c 223 s 8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14 of this act expires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2019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2016 c 223 s 9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Sections 1 through 5 of this act expire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2019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cfc7de4697944e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d7c357d740bc" /><Relationship Type="http://schemas.openxmlformats.org/officeDocument/2006/relationships/footer" Target="/word/footer.xml" Id="R4cfc7de4697944ef" /></Relationships>
</file>