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d334d57940f7" /></Relationships>
</file>

<file path=word/document.xml><?xml version="1.0" encoding="utf-8"?>
<w:document xmlns:w="http://schemas.openxmlformats.org/wordprocessingml/2006/main">
  <w:body>
    <w:p>
      <w:r>
        <w:t>S-2877.1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5961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2nd Special Session</w:t>
      </w:r>
    </w:p>
    <w:p/>
    <w:p>
      <w:r>
        <w:rPr>
          <w:b/>
        </w:rPr>
        <w:t xml:space="preserve">By </w:t>
      </w:r>
      <w:r>
        <w:t>Senators Chase and Palumbo</w:t>
      </w:r>
    </w:p>
    <w:p/>
    <w:p>
      <w:r>
        <w:rPr>
          <w:t xml:space="preserve">Read first time 06/21/17.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changing the business and occupation tax from a gross receipts tax to a net receipts tax; amending RCW 82.04.220;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.</w:t>
      </w:r>
      <w:r>
        <w:t xml:space="preserve">220</w:t>
      </w:r>
      <w:r>
        <w:rPr/>
        <w:t xml:space="preserve"> and 2011 1st sp.s. c 20 s 101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There is levied and collected from every person that has a substantial nexus with this state a tax for the act or privilege of engaging in business activities. The tax is measured by the application of rates against </w:t>
      </w:r>
      <w:r>
        <w:t>((</w:t>
      </w:r>
      <w:r>
        <w:rPr>
          <w:strike/>
        </w:rPr>
        <w:t xml:space="preserve">value of products, gross proceeds of sales, or gross income of the business, as the case may be</w:t>
      </w:r>
      <w:r>
        <w:t>))</w:t>
      </w:r>
      <w:r>
        <w:rPr/>
        <w:t xml:space="preserve"> </w:t>
      </w:r>
      <w:r>
        <w:rPr>
          <w:u w:val="single"/>
        </w:rPr>
        <w:t xml:space="preserve">net receipts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who has a substantial nexus with this state in any tax year under the provisions of RCW 82.04.067 will be deemed to have a substantial nexus with this state for the following tax year.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The definitions in this subsection apply throughout this section unless the context clearly requires otherwise.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"Business expense" means the cost of carrying on a trade or business that is allowed by the federal internal revenue service as a deduction from business income that is reported on the person's federal income tax return. To substantiate a business expense for the purposes of this section, the department may require a copy of the person's applicable federal tax return to be provided to the department.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"Business income" means the value of products, gross proceeds of sales, or gross income of the business, as the case may be.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"Net receipts" means business income minus business expenses.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4409d668dee460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5961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8bc0100224a6c" /><Relationship Type="http://schemas.openxmlformats.org/officeDocument/2006/relationships/footer" Target="/word/footer.xml" Id="Rf4409d668dee4608" /></Relationships>
</file>