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419be72374e90" /></Relationships>
</file>

<file path=word/document.xml><?xml version="1.0" encoding="utf-8"?>
<w:document xmlns:w="http://schemas.openxmlformats.org/wordprocessingml/2006/main">
  <w:body>
    <w:p>
      <w:r>
        <w:t>S-2959.1</w:t>
      </w:r>
    </w:p>
    <w:p>
      <w:pPr>
        <w:jc w:val="center"/>
      </w:pPr>
      <w:r>
        <w:t>_______________________________________________</w:t>
      </w:r>
    </w:p>
    <w:p/>
    <w:p>
      <w:pPr>
        <w:jc w:val="center"/>
      </w:pPr>
      <w:r>
        <w:rPr>
          <w:b/>
        </w:rPr>
        <w:t>SENATE BILL 5974</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 Kuderer</w:t>
      </w:r>
    </w:p>
    <w:p/>
    <w:p>
      <w:r>
        <w:rPr>
          <w:t xml:space="preserve">Read first time 06/29/17.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licensed assistant behavior analysts and certified behavior technicians; amending RCW 18.380.010 and 18.380.050;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010</w:t>
      </w:r>
      <w:r>
        <w:rPr/>
        <w:t xml:space="preserve"> and 2015 c 118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supervisor" means:</w:t>
      </w:r>
    </w:p>
    <w:p>
      <w:pPr>
        <w:spacing w:before="0" w:after="0" w:line="408" w:lineRule="exact"/>
        <w:ind w:left="0" w:right="0" w:firstLine="576"/>
        <w:jc w:val="left"/>
      </w:pPr>
      <w:r>
        <w:rPr>
          <w:u w:val="single"/>
        </w:rPr>
        <w:t xml:space="preserve">(a) A licensed behavior analyst; or</w:t>
      </w:r>
    </w:p>
    <w:p>
      <w:pPr>
        <w:spacing w:before="0" w:after="0" w:line="408" w:lineRule="exact"/>
        <w:ind w:left="0" w:right="0" w:firstLine="576"/>
        <w:jc w:val="left"/>
      </w:pPr>
      <w:r>
        <w:rPr>
          <w:u w:val="single"/>
        </w:rPr>
        <w:t xml:space="preserve">(b) A psychiatrist, psychologist, or advanced registered nurse practitioner who is licensed under this title and is able to demonstrate to the secretary, upon request, competency to supervise the practice of applied behavior analysis.</w:t>
      </w:r>
    </w:p>
    <w:p>
      <w:pPr>
        <w:spacing w:before="0" w:after="0" w:line="408" w:lineRule="exact"/>
        <w:ind w:left="0" w:right="0" w:firstLine="576"/>
        <w:jc w:val="left"/>
      </w:pPr>
      <w:r>
        <w:rPr>
          <w:u w:val="single"/>
        </w:rPr>
        <w:t xml:space="preserve">(2)</w:t>
      </w:r>
      <w:r>
        <w:rPr/>
        <w:t xml:space="preserve"> "Certified behavior technician" means a paraprofessional who implements a behavior analysis treatment plan under the close, ongoing supervision of </w:t>
      </w:r>
      <w:r>
        <w:t>((</w:t>
      </w:r>
      <w:r>
        <w:rPr>
          <w:strike/>
        </w:rPr>
        <w:t xml:space="preserve">a licensed behavior analyst</w:t>
      </w:r>
      <w:r>
        <w:t>))</w:t>
      </w:r>
      <w:r>
        <w:rPr/>
        <w:t xml:space="preserve"> </w:t>
      </w:r>
      <w:r>
        <w:rPr>
          <w:u w:val="single"/>
        </w:rPr>
        <w:t xml:space="preserve">an authorized supervisor</w:t>
      </w:r>
      <w:r>
        <w:rPr/>
        <w:t xml:space="preserve"> or a licensed assistant behavior analyst, but who does not design or supervise the implementation of a behavior analysis treatment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"Committee" means the Washington state applied behavior analysis advisory committee.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assistant behavior analyst" means an individual who is licensed under this chapter to engage in the practice of applied behavior analysis under the supervision of </w:t>
      </w:r>
      <w:r>
        <w:t>((</w:t>
      </w:r>
      <w:r>
        <w:rPr>
          <w:strike/>
        </w:rPr>
        <w:t xml:space="preserve">a licensed behavior analyst</w:t>
      </w:r>
      <w:r>
        <w:t>))</w:t>
      </w:r>
      <w:r>
        <w:rPr/>
        <w:t xml:space="preserve"> </w:t>
      </w:r>
      <w:r>
        <w:rPr>
          <w:u w:val="single"/>
        </w:rPr>
        <w:t xml:space="preserve">an authorized supervisor</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"Licensed behavior analyst" means an individual who is licensed under this chapter to engage in the practice of applied behavior analysis.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050</w:t>
      </w:r>
      <w:r>
        <w:rPr/>
        <w:t xml:space="preserve"> and 2015 c 118 s 5 are each amended to read as follows:</w:t>
      </w:r>
    </w:p>
    <w:p>
      <w:pPr>
        <w:spacing w:before="0" w:after="0" w:line="408" w:lineRule="exact"/>
        <w:ind w:left="0" w:right="0" w:firstLine="576"/>
        <w:jc w:val="left"/>
      </w:pP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and</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w:t>
      </w:r>
    </w:p>
    <w:p>
      <w:pPr>
        <w:spacing w:before="0" w:after="0" w:line="408" w:lineRule="exact"/>
        <w:ind w:left="0" w:right="0" w:firstLine="576"/>
        <w:jc w:val="left"/>
      </w:pPr>
      <w:r>
        <w:rPr/>
        <w:t xml:space="preserve">(c) For a certified behavior technician:</w:t>
      </w:r>
    </w:p>
    <w:p>
      <w:pPr>
        <w:spacing w:before="0" w:after="0" w:line="408" w:lineRule="exact"/>
        <w:ind w:left="0" w:right="0" w:firstLine="576"/>
        <w:jc w:val="left"/>
      </w:pPr>
      <w:r>
        <w:rPr/>
        <w:t xml:space="preserve">(i) Successful completion of a training program of at least forty hours that is approved by the secretary; and</w:t>
      </w:r>
    </w:p>
    <w:p>
      <w:pPr>
        <w:spacing w:before="0" w:after="0" w:line="408" w:lineRule="exact"/>
        <w:ind w:left="0" w:right="0" w:firstLine="576"/>
        <w:jc w:val="left"/>
      </w:pPr>
      <w:r>
        <w:rPr/>
        <w:t xml:space="preserve">(ii) Any other requirements determined by the secretary in rule;</w:t>
      </w:r>
    </w:p>
    <w:p>
      <w:pPr>
        <w:spacing w:before="0" w:after="0" w:line="408" w:lineRule="exact"/>
        <w:ind w:left="0" w:right="0" w:firstLine="576"/>
        <w:jc w:val="left"/>
      </w:pPr>
      <w:r>
        <w:rPr/>
        <w:t xml:space="preserve">(d) Demonstrates good moral character;</w:t>
      </w:r>
    </w:p>
    <w:p>
      <w:pPr>
        <w:spacing w:before="0" w:after="0" w:line="408" w:lineRule="exact"/>
        <w:ind w:left="0" w:right="0" w:firstLine="576"/>
        <w:jc w:val="left"/>
      </w:pPr>
      <w:r>
        <w:rPr/>
        <w:t xml:space="preserve">(e) Has not engaged in unprofessional conduct as defined in RCW 18.130.180;</w:t>
      </w:r>
    </w:p>
    <w:p>
      <w:pPr>
        <w:spacing w:before="0" w:after="0" w:line="408" w:lineRule="exact"/>
        <w:ind w:left="0" w:right="0" w:firstLine="576"/>
        <w:jc w:val="left"/>
      </w:pPr>
      <w:r>
        <w:rPr/>
        <w:t xml:space="preserve">(f) Is not currently subject to any disciplinary proceedings; and</w:t>
      </w:r>
    </w:p>
    <w:p>
      <w:pPr>
        <w:spacing w:before="0" w:after="0" w:line="408" w:lineRule="exact"/>
        <w:ind w:left="0" w:right="0" w:firstLine="576"/>
        <w:jc w:val="left"/>
      </w:pPr>
      <w:r>
        <w:rPr/>
        <w:t xml:space="preserve">(g)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w:t>
      </w:r>
      <w:r>
        <w:t>((</w:t>
      </w:r>
      <w:r>
        <w:rPr>
          <w:strike/>
        </w:rPr>
        <w:t xml:space="preserve">or a behavior technician certification</w:t>
      </w:r>
      <w:r>
        <w:t>))</w:t>
      </w:r>
      <w:r>
        <w:rPr/>
        <w:t xml:space="preserve"> must provide proof of ongoing supervision by </w:t>
      </w:r>
      <w:r>
        <w:t>((</w:t>
      </w:r>
      <w:r>
        <w:rPr>
          <w:strike/>
        </w:rPr>
        <w:t xml:space="preserve">a licensed behavior analyst</w:t>
      </w:r>
      <w:r>
        <w:t>))</w:t>
      </w:r>
      <w:r>
        <w:rPr/>
        <w:t xml:space="preserve"> </w:t>
      </w:r>
      <w:r>
        <w:rPr>
          <w:u w:val="single"/>
        </w:rPr>
        <w:t xml:space="preserve">an authorized supervisor, and an applicant for a behavior technician certification must provide proof of ongoing supervision by an authorized supervisor or a licensed assistant behavior analyst</w:t>
      </w:r>
      <w:r>
        <w:rPr/>
        <w:t xml:space="preserve">.</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through (c) of this section.</w:t>
      </w:r>
    </w:p>
    <w:p>
      <w:pPr>
        <w:spacing w:before="0" w:after="0" w:line="408" w:lineRule="exact"/>
        <w:ind w:left="0" w:right="0" w:firstLine="576"/>
        <w:jc w:val="left"/>
      </w:pPr>
      <w:r>
        <w:rPr/>
        <w:t xml:space="preserve">(4) A license or certification issued under this section is valid for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af3f52a44f649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f13191dfb480f" /><Relationship Type="http://schemas.openxmlformats.org/officeDocument/2006/relationships/footer" Target="/word/footer.xml" Id="R2af3f52a44f649cc" /></Relationships>
</file>