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8076b6bf6f4a56" /></Relationships>
</file>

<file path=word/document.xml><?xml version="1.0" encoding="utf-8"?>
<w:document xmlns:w="http://schemas.openxmlformats.org/wordprocessingml/2006/main">
  <w:body>
    <w:p>
      <w:r>
        <w:t>S-4399.1</w:t>
      </w:r>
    </w:p>
    <w:p>
      <w:pPr>
        <w:jc w:val="center"/>
      </w:pPr>
      <w:r>
        <w:t>_______________________________________________</w:t>
      </w:r>
    </w:p>
    <w:p/>
    <w:p>
      <w:pPr>
        <w:jc w:val="center"/>
      </w:pPr>
      <w:r>
        <w:rPr>
          <w:b/>
        </w:rPr>
        <w:t>SUBSTITUTE SENATE BILL 6006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Zeiger, Conway, McCoy, Hunt, Hobbs, Miloscia, Bailey, Angel, Warnick, Van De Wege, Chase, Saldaña, and Kuderer)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powers to waive statutory obligations or limitations during a state of emergency in order to cope with the emergency; amending RCW 43.06.220;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the governor has broad authority to proclaim a state of emergency in any area of the state under RCW 43.06.010(12), and to exercise emergency powers during the emergency. These emergency powers have historically included the ability under RCW 43.06.220(1)(i) to temporarily waive or suspend statutory obligations by prohibiting compliance with statutory provisions during a proclaimed state of emergency when the governor reasonably believed it would help preserve and maintain life, health, property, or the public peace.</w:t>
      </w:r>
    </w:p>
    <w:p>
      <w:pPr>
        <w:spacing w:before="0" w:after="0" w:line="408" w:lineRule="exact"/>
        <w:ind w:left="0" w:right="0" w:firstLine="576"/>
        <w:jc w:val="left"/>
      </w:pPr>
      <w:r>
        <w:rPr/>
        <w:t xml:space="preserve">(b) The legislature further finds that, in response to issues arising from flooding events in 2007, RCW 43.06.220(2) was amended by chapter 181, Laws of 2008, to explicitly authorize the governor to temporarily waive or suspend a set of specifically identified statutes. This amendment has become problematic for subsequent emergency response activities because it has inadvertently narrowed the governor's ability to waive or suspend statutes under RCW 43.06.220(1)(i) by issuing orders temporarily prohibiting compliance with statutes not expressly identified in RCW 43.06.220(2).</w:t>
      </w:r>
    </w:p>
    <w:p>
      <w:pPr>
        <w:spacing w:before="0" w:after="0" w:line="408" w:lineRule="exact"/>
        <w:ind w:left="0" w:right="0" w:firstLine="576"/>
        <w:jc w:val="left"/>
      </w:pPr>
      <w:r>
        <w:rPr/>
        <w:t xml:space="preserve">(2) The legislature intends to allow the governor to immediately respond during a proclaimed state of emergency by temporarily waiving or suspending other statutory obligations or limitations prescribing the procedures for conduct of state business, or the orders, rules, or regulations of any state agency, if strict compliance would in any way prevent, hinder, or delay necessary action in coping with the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2008 c 181 s 1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possession of firearms or any other deadly weapon by a person (other than a law enforcement officer) in a place other than that person's place of residence or business;</w:t>
      </w:r>
    </w:p>
    <w:p>
      <w:pPr>
        <w:spacing w:before="0" w:after="0" w:line="408" w:lineRule="exact"/>
        <w:ind w:left="0" w:right="0" w:firstLine="576"/>
        <w:jc w:val="left"/>
      </w:pPr>
      <w:r>
        <w:rPr/>
        <w:t xml:space="preserve">(f) The sale, purchase or dispensing of alcoholic beverages;</w:t>
      </w:r>
    </w:p>
    <w:p>
      <w:pPr>
        <w:spacing w:before="0" w:after="0" w:line="408" w:lineRule="exact"/>
        <w:ind w:left="0" w:right="0" w:firstLine="576"/>
        <w:jc w:val="left"/>
      </w:pPr>
      <w:r>
        <w:rPr/>
        <w:t xml:space="preserve">(g)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(h) The use of certain streets, highways or public ways by the public; and</w:t>
      </w:r>
    </w:p>
    <w:p>
      <w:pPr>
        <w:spacing w:before="0" w:after="0" w:line="408" w:lineRule="exact"/>
        <w:ind w:left="0" w:right="0" w:firstLine="576"/>
        <w:jc w:val="left"/>
      </w:pPr>
      <w:r>
        <w:rPr/>
        <w:t xml:space="preserve">(i)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any or all of the following areas as further specified and limited by chapter 181, Laws of 2008:</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 </w:t>
      </w:r>
      <w:r>
        <w:t>((</w:t>
      </w:r>
      <w:r>
        <w:rPr>
          <w:strike/>
        </w:rPr>
        <w:t xml:space="preserve">and</w:t>
      </w:r>
      <w:r>
        <w:t>))</w:t>
      </w:r>
    </w:p>
    <w:p>
      <w:pPr>
        <w:spacing w:before="0" w:after="0" w:line="408" w:lineRule="exact"/>
        <w:ind w:left="0" w:right="0" w:firstLine="576"/>
        <w:jc w:val="left"/>
      </w:pPr>
      <w:r>
        <w:rPr/>
        <w:t xml:space="preserve">(f) Permits for industrial, business, or medical uses of alcohol</w:t>
      </w:r>
      <w:r>
        <w:rPr>
          <w:u w:val="single"/>
        </w:rPr>
        <w:t xml:space="preserve">; and</w:t>
      </w:r>
    </w:p>
    <w:p>
      <w:pPr>
        <w:spacing w:before="0" w:after="0" w:line="408" w:lineRule="exact"/>
        <w:ind w:left="0" w:right="0" w:firstLine="576"/>
        <w:jc w:val="left"/>
      </w:pPr>
      <w:r>
        <w:rPr>
          <w:u w:val="single"/>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or (ii) the waiver or suspension would conflict with federal requirements that are a prescribed condition to the allocation of federal funds to the state. The governor shall give as much notice as practical to legislative leadership and impacted local governments when issuing orders under this subsection (2)(g)</w:t>
      </w:r>
      <w:r>
        <w:rPr/>
        <w:t xml:space="preserve">.</w:t>
      </w:r>
    </w:p>
    <w:p>
      <w:pPr>
        <w:spacing w:before="0" w:after="0" w:line="408" w:lineRule="exact"/>
        <w:ind w:left="0" w:right="0" w:firstLine="576"/>
        <w:jc w:val="left"/>
      </w:pPr>
      <w:r>
        <w:rPr/>
        <w:t xml:space="preserve">(3) In imposing the restrictions provided for by RCW 43.06.010, and 43.06.200 through 43.06.270, the governor may impose them for such times, upon such conditions, with such exceptions and in such areas of this state he or she from time to time deems necessary.</w:t>
      </w:r>
    </w:p>
    <w:p>
      <w:pPr>
        <w:spacing w:before="0" w:after="0" w:line="408" w:lineRule="exact"/>
        <w:ind w:left="0" w:right="0" w:firstLine="576"/>
        <w:jc w:val="left"/>
      </w:pPr>
      <w:r>
        <w:rPr/>
        <w:t xml:space="preserve">(4) </w:t>
      </w:r>
      <w:r>
        <w:rPr>
          <w:u w:val="single"/>
        </w:rPr>
        <w:t xml:space="preserve">No order or orders concerning waiver or suspension of statutory obligations or limitations under subsection (2) of this section may continue for longer than thirty days unless extended by the legislature through concurrent resolution. If the legislature is not in session, the waiver or suspension of statutory obligations or limitations may be extended in writing by the leadership of the senate and the house of representatives until the legislature can extend the waiver or suspension by concurrent resolution. For purposes of this section, "leadership of the senate and the house of representatives" means the majority leaders of the senate and the house of representatives and the minority leaders of the senate and the house of representatives.</w:t>
      </w:r>
    </w:p>
    <w:p>
      <w:pPr>
        <w:spacing w:before="0" w:after="0" w:line="408" w:lineRule="exact"/>
        <w:ind w:left="0" w:right="0" w:firstLine="576"/>
        <w:jc w:val="left"/>
      </w:pPr>
      <w:r>
        <w:rPr>
          <w:u w:val="single"/>
        </w:rPr>
        <w:t xml:space="preserve">(5)</w:t>
      </w:r>
      <w:r>
        <w:rPr/>
        <w:t xml:space="preserve"> Any person willfully violating any provision of an order issued by the governor under this section is guilty of a gross misdemeanor.</w:t>
      </w:r>
    </w:p>
    <w:p/>
    <w:p>
      <w:pPr>
        <w:jc w:val="center"/>
      </w:pPr>
      <w:r>
        <w:rPr>
          <w:b/>
        </w:rPr>
        <w:t>--- END ---</w:t>
      </w:r>
    </w:p>
    <w:sectPr>
      <w:pgNumType w:start="1"/>
      <w:footerReference xmlns:r="http://schemas.openxmlformats.org/officeDocument/2006/relationships" r:id="R110475891fee45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7790b4374f4dbb" /><Relationship Type="http://schemas.openxmlformats.org/officeDocument/2006/relationships/footer" Target="/word/footer.xml" Id="R110475891fee4547" /></Relationships>
</file>