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b72ad755e94a9c" /></Relationships>
</file>

<file path=word/document.xml><?xml version="1.0" encoding="utf-8"?>
<w:document xmlns:w="http://schemas.openxmlformats.org/wordprocessingml/2006/main">
  <w:body>
    <w:p>
      <w:r>
        <w:t>S-3120.3</w:t>
      </w:r>
    </w:p>
    <w:p>
      <w:pPr>
        <w:jc w:val="center"/>
      </w:pPr>
      <w:r>
        <w:t>_______________________________________________</w:t>
      </w:r>
    </w:p>
    <w:p/>
    <w:p>
      <w:pPr>
        <w:jc w:val="center"/>
      </w:pPr>
      <w:r>
        <w:rPr>
          <w:b/>
        </w:rPr>
        <w:t>SENATE BILL 6015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Hasegawa, Rolfes, Frockt, Pedersen, Hunt, Nelson, Darneille, Miloscia, Chase, Saldaña, and Kuderer</w:t>
      </w:r>
    </w:p>
    <w:p/>
    <w:p>
      <w:r>
        <w:rPr>
          <w:t xml:space="preserve">Prefiled 12/08/17.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for wrongful injury or death; amending RCW 4.20.010, 4.20.020, 4.20.046, 4.20.060, and 4.24.010;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010</w:t>
      </w:r>
      <w:r>
        <w:rPr/>
        <w:t xml:space="preserve"> and 2011 c 336 s 89 are each amended to read as follows:</w:t>
      </w:r>
    </w:p>
    <w:p>
      <w:pPr>
        <w:spacing w:before="0" w:after="0" w:line="408" w:lineRule="exact"/>
        <w:ind w:left="0" w:right="0" w:firstLine="576"/>
        <w:jc w:val="left"/>
      </w:pPr>
      <w:r>
        <w:rPr>
          <w:u w:val="single"/>
        </w:rPr>
        <w:t xml:space="preserve">(1)</w:t>
      </w:r>
      <w:r>
        <w:rPr/>
        <w:t xml:space="preserve"> When the death of a person is caused by the wrongful act, neglect, or default of another </w:t>
      </w:r>
      <w:r>
        <w:rPr>
          <w:u w:val="single"/>
        </w:rPr>
        <w:t xml:space="preserve">person,</w:t>
      </w:r>
      <w:r>
        <w:rPr/>
        <w:t xml:space="preserve"> his or her personal representative may maintain an action </w:t>
      </w:r>
      <w:r>
        <w:t>((</w:t>
      </w:r>
      <w:r>
        <w:rPr>
          <w:strike/>
        </w:rPr>
        <w:t xml:space="preserve">for damages</w:t>
      </w:r>
      <w:r>
        <w:t>))</w:t>
      </w:r>
      <w:r>
        <w:rPr/>
        <w:t xml:space="preserve"> against the person causing the death</w:t>
      </w:r>
      <w:r>
        <w:t>((</w:t>
      </w:r>
      <w:r>
        <w:rPr>
          <w:strike/>
        </w:rPr>
        <w:t xml:space="preserve">; and although</w:t>
      </w:r>
      <w:r>
        <w:t>))</w:t>
      </w:r>
      <w:r>
        <w:rPr/>
        <w:t xml:space="preserve"> </w:t>
      </w:r>
      <w:r>
        <w:rPr>
          <w:u w:val="single"/>
        </w:rPr>
        <w:t xml:space="preserve">for the economic and noneconomic damages sustained by the beneficiaries listed in RCW 4.20.020 as a result of the decedent's death, in such amounts as determined by a jury to be just under all the circumstances of the case.</w:t>
      </w:r>
    </w:p>
    <w:p>
      <w:pPr>
        <w:spacing w:before="0" w:after="0" w:line="408" w:lineRule="exact"/>
        <w:ind w:left="0" w:right="0" w:firstLine="576"/>
        <w:jc w:val="left"/>
      </w:pPr>
      <w:r>
        <w:rPr>
          <w:u w:val="single"/>
        </w:rPr>
        <w:t xml:space="preserve">(2) This section applies regardless of whether or not</w:t>
      </w:r>
      <w:r>
        <w:rPr/>
        <w:t xml:space="preserve"> the death </w:t>
      </w:r>
      <w:r>
        <w:t>((</w:t>
      </w:r>
      <w:r>
        <w:rPr>
          <w:strike/>
        </w:rPr>
        <w:t xml:space="preserve">shall have been</w:t>
      </w:r>
      <w:r>
        <w:t>))</w:t>
      </w:r>
      <w:r>
        <w:rPr/>
        <w:t xml:space="preserve"> </w:t>
      </w:r>
      <w:r>
        <w:rPr>
          <w:u w:val="single"/>
        </w:rPr>
        <w:t xml:space="preserve">was</w:t>
      </w:r>
      <w:r>
        <w:rPr/>
        <w:t xml:space="preserve"> caused under such circumstances as amount, in law, to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t xml:space="preserve">Every </w:t>
      </w:r>
      <w:r>
        <w:t>((</w:t>
      </w:r>
      <w:r>
        <w:rPr>
          <w:strike/>
        </w:rPr>
        <w:t xml:space="preserve">such</w:t>
      </w:r>
      <w:r>
        <w:t>))</w:t>
      </w:r>
      <w:r>
        <w:rPr/>
        <w:t xml:space="preserve"> action </w:t>
      </w:r>
      <w:r>
        <w:rPr>
          <w:u w:val="single"/>
        </w:rPr>
        <w:t xml:space="preserve">under RCW 4.20.010</w:t>
      </w:r>
      <w:r>
        <w:rPr/>
        <w:t xml:space="preserve"> shall be for the benefit of the </w:t>
      </w:r>
      <w:r>
        <w:t>((</w:t>
      </w:r>
      <w:r>
        <w:rPr>
          <w:strike/>
        </w:rPr>
        <w:t xml:space="preserve">wife, husband</w:t>
      </w:r>
      <w:r>
        <w:t>))</w:t>
      </w:r>
      <w:r>
        <w:rPr/>
        <w:t xml:space="preserve"> </w:t>
      </w:r>
      <w:r>
        <w:rPr>
          <w:u w:val="single"/>
        </w:rPr>
        <w:t xml:space="preserve">spouse</w:t>
      </w:r>
      <w:r>
        <w:rPr/>
        <w:t xml:space="preserve">, state registered domestic partner, child or children, including stepchildren, of the person whose death shall have been so caused. If there </w:t>
      </w:r>
      <w:r>
        <w:t>((</w:t>
      </w:r>
      <w:r>
        <w:rPr>
          <w:strike/>
        </w:rPr>
        <w:t xml:space="preserve">be</w:t>
      </w:r>
      <w:r>
        <w:t>))</w:t>
      </w:r>
      <w:r>
        <w:rPr/>
        <w:t xml:space="preserve"> </w:t>
      </w:r>
      <w:r>
        <w:rPr>
          <w:u w:val="single"/>
        </w:rPr>
        <w:t xml:space="preserve">is</w:t>
      </w:r>
      <w:r>
        <w:rPr/>
        <w:t xml:space="preserve"> no </w:t>
      </w:r>
      <w:r>
        <w:t>((</w:t>
      </w:r>
      <w:r>
        <w:rPr>
          <w:strike/>
        </w:rPr>
        <w:t xml:space="preserve">wife, husband</w:t>
      </w:r>
      <w:r>
        <w:t>))</w:t>
      </w:r>
      <w:r>
        <w:rPr/>
        <w:t xml:space="preserve"> </w:t>
      </w:r>
      <w:r>
        <w:rPr>
          <w:u w:val="single"/>
        </w:rPr>
        <w:t xml:space="preserve">spouse</w:t>
      </w:r>
      <w:r>
        <w:rPr/>
        <w:t xml:space="preserve">, state registered domestic partner, or such child or children, such action may be maintained for the benefit of the parents</w:t>
      </w:r>
      <w:r>
        <w:t>((</w:t>
      </w:r>
      <w:r>
        <w:rPr>
          <w:strike/>
        </w:rPr>
        <w:t xml:space="preserve">, sisters,</w:t>
      </w:r>
      <w:r>
        <w:t>))</w:t>
      </w:r>
      <w:r>
        <w:rPr/>
        <w:t xml:space="preserve"> or </w:t>
      </w:r>
      <w:r>
        <w:t>((</w:t>
      </w:r>
      <w:r>
        <w:rPr>
          <w:strike/>
        </w:rPr>
        <w:t xml:space="preserve">brothers, who may be dependent upon the deceased person for support, and who are resident within the United States at the time of his or her death</w:t>
      </w:r>
      <w:r>
        <w:t>))</w:t>
      </w:r>
      <w:r>
        <w:rPr/>
        <w:t xml:space="preserve"> </w:t>
      </w:r>
      <w:r>
        <w:rPr>
          <w:u w:val="single"/>
        </w:rPr>
        <w:t xml:space="preserve">siblings of the deceased</w:t>
      </w:r>
      <w:r>
        <w:rPr/>
        <w:t xml:space="preserve">.</w:t>
      </w:r>
    </w:p>
    <w:p>
      <w:pPr>
        <w:spacing w:before="0" w:after="0" w:line="408" w:lineRule="exact"/>
        <w:ind w:left="0" w:right="0" w:firstLine="576"/>
        <w:jc w:val="left"/>
      </w:pPr>
      <w:r>
        <w:rPr/>
        <w:t xml:space="preserve">In every such action the jury may give such damages as, under all circumstances of the case, may to them seem just.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046</w:t>
      </w:r>
      <w:r>
        <w:rPr/>
        <w:t xml:space="preserve"> and 2008 c 6 s 409 are each amended to read as follows:</w:t>
      </w:r>
    </w:p>
    <w:p>
      <w:pPr>
        <w:spacing w:before="0" w:after="0" w:line="408" w:lineRule="exact"/>
        <w:ind w:left="0" w:right="0" w:firstLine="576"/>
        <w:jc w:val="left"/>
      </w:pPr>
      <w:r>
        <w:rPr/>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section</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In addition to recovering economic losses,</w:t>
      </w:r>
      <w:r>
        <w:rPr/>
        <w:t xml:space="preserve"> the personal representative </w:t>
      </w:r>
      <w:r>
        <w:t>((</w:t>
      </w:r>
      <w:r>
        <w:rPr>
          <w:strike/>
        </w:rPr>
        <w:t xml:space="preserve">shall only be</w:t>
      </w:r>
      <w:r>
        <w:t>))</w:t>
      </w:r>
      <w:r>
        <w:rPr/>
        <w:t xml:space="preserve"> </w:t>
      </w:r>
      <w:r>
        <w:rPr>
          <w:u w:val="single"/>
        </w:rPr>
        <w:t xml:space="preserve">is</w:t>
      </w:r>
      <w:r>
        <w:rPr/>
        <w:t xml:space="preserve"> entitled to recover </w:t>
      </w:r>
      <w:r>
        <w:rPr>
          <w:u w:val="single"/>
        </w:rPr>
        <w:t xml:space="preserve">on behalf of those beneficiaries identified under RCW 4.20.020 any noneconomic</w:t>
      </w:r>
      <w:r>
        <w:rPr/>
        <w:t xml:space="preserve"> damages for pain and suffering, anxiety, emotional distress, or humiliation personal to and suffered by </w:t>
      </w:r>
      <w:r>
        <w:t>((</w:t>
      </w:r>
      <w:r>
        <w:rPr>
          <w:strike/>
        </w:rPr>
        <w:t xml:space="preserve">a</w:t>
      </w:r>
      <w:r>
        <w:t>))</w:t>
      </w:r>
      <w:r>
        <w:rPr/>
        <w:t xml:space="preserve"> </w:t>
      </w:r>
      <w:r>
        <w:rPr>
          <w:u w:val="single"/>
        </w:rPr>
        <w:t xml:space="preserve">the</w:t>
      </w:r>
      <w:r>
        <w:rPr/>
        <w:t xml:space="preserve"> deceased </w:t>
      </w:r>
      <w:r>
        <w:t>((</w:t>
      </w:r>
      <w:r>
        <w:rPr>
          <w:strike/>
        </w:rPr>
        <w:t xml:space="preserve">on behalf of those beneficiaries enumerated in RCW 4.20.020, and such</w:t>
      </w:r>
      <w:r>
        <w:t>))</w:t>
      </w:r>
      <w:r>
        <w:rPr/>
        <w:t xml:space="preserve"> </w:t>
      </w:r>
      <w:r>
        <w:rPr>
          <w:u w:val="single"/>
        </w:rPr>
        <w:t xml:space="preserve">in such amounts as determined by a jury to be just under all the circumstances of the case. D</w:t>
      </w:r>
      <w:r>
        <w:rPr/>
        <w:t xml:space="preserve">amages </w:t>
      </w:r>
      <w:r>
        <w:rPr>
          <w:u w:val="single"/>
        </w:rPr>
        <w:t xml:space="preserve">under this section</w:t>
      </w:r>
      <w:r>
        <w:rPr/>
        <w:t xml:space="preserve"> are recoverable regardless of whether or not the death was occasioned by the injury that is the basis for the action.</w:t>
      </w:r>
    </w:p>
    <w:p>
      <w:pPr>
        <w:spacing w:before="0" w:after="0" w:line="408" w:lineRule="exact"/>
        <w:ind w:left="0" w:right="0" w:firstLine="576"/>
        <w:jc w:val="left"/>
      </w:pPr>
      <w:r>
        <w:rPr>
          <w:u w:val="single"/>
        </w:rPr>
        <w:t xml:space="preserve">(3)</w:t>
      </w:r>
      <w:r>
        <w:rPr/>
        <w:t xml:space="preserve"> The liability of property of spouses or domestic partners held by them as community property </w:t>
      </w:r>
      <w:r>
        <w:rPr>
          <w:u w:val="single"/>
        </w:rPr>
        <w:t xml:space="preserve">and subject</w:t>
      </w:r>
      <w:r>
        <w:rP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060</w:t>
      </w:r>
      <w:r>
        <w:rPr/>
        <w:t xml:space="preserve"> and 2007 c 156 s 30 are each amended to read as follows:</w:t>
      </w:r>
    </w:p>
    <w:p>
      <w:pPr>
        <w:spacing w:before="0" w:after="0" w:line="408" w:lineRule="exact"/>
        <w:ind w:left="0" w:right="0" w:firstLine="576"/>
        <w:jc w:val="left"/>
      </w:pPr>
      <w:r>
        <w:rPr>
          <w:u w:val="single"/>
        </w:rPr>
        <w:t xml:space="preserve">(1)</w:t>
      </w:r>
      <w:r>
        <w:rPr/>
        <w:t xml:space="preserve"> No action for a personal injury to any person occasioning death shall abate, nor shall such right of action </w:t>
      </w:r>
      <w:r>
        <w:t>((</w:t>
      </w:r>
      <w:r>
        <w:rPr>
          <w:strike/>
        </w:rPr>
        <w:t xml:space="preserve">determine</w:t>
      </w:r>
      <w:r>
        <w:t>))</w:t>
      </w:r>
      <w:r>
        <w:rPr/>
        <w:t xml:space="preserve"> </w:t>
      </w:r>
      <w:r>
        <w:rPr>
          <w:u w:val="single"/>
        </w:rPr>
        <w:t xml:space="preserve">terminate</w:t>
      </w:r>
      <w:r>
        <w:rPr/>
        <w:t xml:space="preserve">, by reason of such death, if such person has a surviving spouse, state registered domestic partner, or child living, including stepchildren, or </w:t>
      </w:r>
      <w:r>
        <w:rPr>
          <w:u w:val="single"/>
        </w:rPr>
        <w:t xml:space="preserve">if</w:t>
      </w:r>
      <w:r>
        <w:rPr/>
        <w:t xml:space="preserve"> leaving no surviving spouse, state registered domestic partner, or </w:t>
      </w:r>
      <w:r>
        <w:t>((</w:t>
      </w:r>
      <w:r>
        <w:rPr>
          <w:strike/>
        </w:rPr>
        <w:t xml:space="preserve">such</w:t>
      </w:r>
      <w:r>
        <w:t>))</w:t>
      </w:r>
      <w:r>
        <w:rPr/>
        <w:t xml:space="preserve"> children, </w:t>
      </w:r>
      <w:r>
        <w:t>((</w:t>
      </w:r>
      <w:r>
        <w:rPr>
          <w:strike/>
        </w:rPr>
        <w:t xml:space="preserve">if there is dependent upon the deceased for support and resident within the United States at the time of decedent's death,</w:t>
      </w:r>
      <w:r>
        <w:t>))</w:t>
      </w:r>
      <w:r>
        <w:rPr/>
        <w:t xml:space="preserve"> </w:t>
      </w:r>
      <w:r>
        <w:rPr>
          <w:u w:val="single"/>
        </w:rPr>
        <w:t xml:space="preserve">the person has surviving</w:t>
      </w:r>
      <w:r>
        <w:rPr/>
        <w:t xml:space="preserve"> parents</w:t>
      </w:r>
      <w:r>
        <w:t>((</w:t>
      </w:r>
      <w:r>
        <w:rPr>
          <w:strike/>
        </w:rPr>
        <w:t xml:space="preserve">, sisters,</w:t>
      </w:r>
      <w:r>
        <w:t>))</w:t>
      </w:r>
      <w:r>
        <w:rPr/>
        <w:t xml:space="preserve"> or </w:t>
      </w:r>
      <w:r>
        <w:t>((</w:t>
      </w:r>
      <w:r>
        <w:rPr>
          <w:strike/>
        </w:rPr>
        <w:t xml:space="preserve">brothers; but such action may be prosecuted, or commenced and prosecuted, by the executor or administrator</w:t>
      </w:r>
      <w:r>
        <w:t>))</w:t>
      </w:r>
      <w:r>
        <w:rPr/>
        <w:t xml:space="preserve"> </w:t>
      </w:r>
      <w:r>
        <w:rPr>
          <w:u w:val="single"/>
        </w:rPr>
        <w:t xml:space="preserve">siblings.</w:t>
      </w:r>
    </w:p>
    <w:p>
      <w:pPr>
        <w:spacing w:before="0" w:after="0" w:line="408" w:lineRule="exact"/>
        <w:ind w:left="0" w:right="0" w:firstLine="576"/>
        <w:jc w:val="left"/>
      </w:pPr>
      <w:r>
        <w:rPr>
          <w:u w:val="single"/>
        </w:rPr>
        <w:t xml:space="preserve">(2) An action under this section shall be brought by the personal representative</w:t>
      </w:r>
      <w:r>
        <w:rPr/>
        <w:t xml:space="preserve"> of the deceased, in favor of </w:t>
      </w:r>
      <w:r>
        <w:t>((</w:t>
      </w:r>
      <w:r>
        <w:rPr>
          <w:strike/>
        </w:rPr>
        <w:t xml:space="preserve">such</w:t>
      </w:r>
      <w:r>
        <w:t>))</w:t>
      </w:r>
      <w:r>
        <w:rPr/>
        <w:t xml:space="preserve"> </w:t>
      </w:r>
      <w:r>
        <w:rPr>
          <w:u w:val="single"/>
        </w:rPr>
        <w:t xml:space="preserve">the</w:t>
      </w:r>
      <w:r>
        <w:rPr/>
        <w:t xml:space="preserve"> surviving spouse or state registered domestic partner, or in favor of the surviving spouse or state registered domestic partner and </w:t>
      </w:r>
      <w:r>
        <w:t>((</w:t>
      </w:r>
      <w:r>
        <w:rPr>
          <w:strike/>
        </w:rPr>
        <w:t xml:space="preserve">such</w:t>
      </w:r>
      <w:r>
        <w:t>))</w:t>
      </w:r>
      <w:r>
        <w:rPr/>
        <w:t xml:space="preserve"> children, or if no surviving spouse or state registered domestic partner, in favor of </w:t>
      </w:r>
      <w:r>
        <w:t>((</w:t>
      </w:r>
      <w:r>
        <w:rPr>
          <w:strike/>
        </w:rPr>
        <w:t xml:space="preserve">such</w:t>
      </w:r>
      <w:r>
        <w:t>))</w:t>
      </w:r>
      <w:r>
        <w:rPr/>
        <w:t xml:space="preserve"> </w:t>
      </w:r>
      <w:r>
        <w:rPr>
          <w:u w:val="single"/>
        </w:rPr>
        <w:t xml:space="preserve">the</w:t>
      </w:r>
      <w:r>
        <w:rPr/>
        <w:t xml:space="preserve"> child or children, or if no surviving spouse, state registered domestic partner, or </w:t>
      </w:r>
      <w:r>
        <w:t>((</w:t>
      </w:r>
      <w:r>
        <w:rPr>
          <w:strike/>
        </w:rPr>
        <w:t xml:space="preserve">such</w:t>
      </w:r>
      <w:r>
        <w:t>))</w:t>
      </w:r>
      <w:r>
        <w:rPr/>
        <w:t xml:space="preserve"> </w:t>
      </w:r>
      <w:r>
        <w:rPr>
          <w:u w:val="single"/>
        </w:rPr>
        <w:t xml:space="preserve">a</w:t>
      </w:r>
      <w:r>
        <w:rPr/>
        <w:t xml:space="preserve"> child or children, then in favor of the decedent's parents</w:t>
      </w:r>
      <w:r>
        <w:t>((</w:t>
      </w:r>
      <w:r>
        <w:rPr>
          <w:strike/>
        </w:rPr>
        <w:t xml:space="preserve">, sisters,</w:t>
      </w:r>
      <w:r>
        <w:t>))</w:t>
      </w:r>
      <w:r>
        <w:rPr/>
        <w:t xml:space="preserve"> or </w:t>
      </w:r>
      <w:r>
        <w:t>((</w:t>
      </w:r>
      <w:r>
        <w:rPr>
          <w:strike/>
        </w:rPr>
        <w:t xml:space="preserve">brothers who may be dependent upon such person for support, and resident in the United States at the time of decedent's death</w:t>
      </w:r>
      <w:r>
        <w:t>))</w:t>
      </w:r>
      <w:r>
        <w:rPr/>
        <w:t xml:space="preserve"> </w:t>
      </w:r>
      <w:r>
        <w:rPr>
          <w:u w:val="single"/>
        </w:rPr>
        <w:t xml:space="preserve">siblings</w:t>
      </w:r>
      <w:r>
        <w:rPr/>
        <w:t xml:space="preserve">.</w:t>
      </w:r>
    </w:p>
    <w:p>
      <w:pPr>
        <w:spacing w:before="0" w:after="0" w:line="408" w:lineRule="exact"/>
        <w:ind w:left="0" w:right="0" w:firstLine="576"/>
        <w:jc w:val="left"/>
      </w:pPr>
      <w:r>
        <w:rPr>
          <w:u w:val="single"/>
        </w:rPr>
        <w:t xml:space="preserve">(3) In addition to recovering the decedent's economic losses under this section, the persons listed in subsection (1) of this section are entitled to recover any noneconomic damages personal to the decedent including, but not limited to, damages for the decedent's pain and suffering, anxiety, emotional distress, loss of life itself, loss of enjoyment of life, shortened life expectancy, or humiliation, in such amounts as determined by a jury to be just under all the circumstances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t xml:space="preserve"> </w:t>
      </w:r>
      <w:r>
        <w:rPr>
          <w:u w:val="single"/>
        </w:rPr>
        <w:t xml:space="preserve">(1)</w:t>
      </w:r>
      <w:r>
        <w:rPr/>
        <w:t xml:space="preserve"> A </w:t>
      </w:r>
      <w:r>
        <w:t>((</w:t>
      </w:r>
      <w:r>
        <w:rPr>
          <w:strike/>
        </w:rPr>
        <w:t xml:space="preserve">mother or father, or both, who has regularly contributed to the support of his or her minor child, and the mother or father, or both, of a child on whom either, or both, are dependent for support</w:t>
      </w:r>
      <w:r>
        <w:t>))</w:t>
      </w:r>
      <w:r>
        <w:rPr/>
        <w:t xml:space="preserve"> </w:t>
      </w:r>
      <w:r>
        <w:rPr>
          <w:u w:val="single"/>
        </w:rPr>
        <w:t xml:space="preserve">parent or legal guardian</w:t>
      </w:r>
      <w:r>
        <w:rPr/>
        <w:t xml:space="preserve"> may maintain or join as a party an action as plaintiff for the injury or death of the child</w:t>
      </w:r>
      <w:r>
        <w:t>((</w:t>
      </w:r>
      <w:r>
        <w:rPr>
          <w:strike/>
        </w:rPr>
        <w:t xml:space="preserve">.</w:t>
      </w:r>
      <w:r>
        <w:t>))</w:t>
      </w:r>
      <w:r>
        <w:rPr/>
        <w:t xml:space="preserve"> </w:t>
      </w:r>
      <w:r>
        <w:rPr>
          <w:u w:val="single"/>
        </w:rPr>
        <w:t xml:space="preserve">if the parent or legal guardian has had significant involvement in the child's life including, but not limited to, either giving or receiving emotional, psychological, or financial support to or from the child. For purposes of this section, "significant involvement" means demonstrated support of an emotional, psychological, or financial nature within the parent-child relationship, at or reasonably near the time of death, or at or reasonably near the time of the incident causing death.</w:t>
      </w:r>
    </w:p>
    <w:p>
      <w:pPr>
        <w:spacing w:before="0" w:after="0" w:line="408" w:lineRule="exact"/>
        <w:ind w:left="0" w:right="0" w:firstLine="576"/>
        <w:jc w:val="left"/>
      </w:pPr>
      <w:r>
        <w:rPr>
          <w:u w:val="single"/>
        </w:rPr>
        <w:t xml:space="preserve">(2) In addition to recovering damages for the child's health care expenses, loss of the child's services, loss of the child's financial support, and other economic losses, damages may be also recovered under this section for the loss of love and companionship of the child, loss of the child's emotional support, and for injury to or destruction of the parent-child relationship, in such amounts as determined by a jury to be just under all the circumstances of the case.</w:t>
      </w:r>
    </w:p>
    <w:p>
      <w:pPr>
        <w:spacing w:before="0" w:after="0" w:line="408" w:lineRule="exact"/>
        <w:ind w:left="0" w:right="0" w:firstLine="576"/>
        <w:jc w:val="left"/>
      </w:pPr>
      <w:r>
        <w:rPr>
          <w:u w:val="single"/>
        </w:rPr>
        <w:t xml:space="preserve">(3) An action may be maintained under this section regardless of whether or not the child has attained the age of majority if the child has no spouse, state registered domestic partner, or children.</w:t>
      </w:r>
    </w:p>
    <w:p>
      <w:pPr>
        <w:spacing w:before="0" w:after="0" w:line="408" w:lineRule="exact"/>
        <w:ind w:left="0" w:right="0" w:firstLine="576"/>
        <w:jc w:val="left"/>
      </w:pPr>
      <w:r>
        <w:rPr>
          <w:u w:val="single"/>
        </w:rPr>
        <w:t xml:space="preserve">(4) Each parent is entitled to recover for his or her own loss separately from the other parent regardless of marital status, even though t</w:t>
      </w:r>
      <w:r>
        <w:rPr/>
        <w:t xml:space="preserve">his section creates only one cause of action</w:t>
      </w:r>
      <w:r>
        <w:t>((</w:t>
      </w:r>
      <w:r>
        <w:rPr>
          <w:strike/>
        </w:rPr>
        <w:t xml:space="preserve">, but if the parents of the child are not married, are separated, or not married to each other damages may be awarded to each plaintiff separately, as the trier of fact finds just and equitable</w:t>
      </w:r>
      <w:r>
        <w:t>))</w:t>
      </w:r>
      <w:r>
        <w:rPr/>
        <w:t xml:space="preserve">.</w:t>
      </w:r>
    </w:p>
    <w:p>
      <w:pPr>
        <w:spacing w:before="0" w:after="0" w:line="408" w:lineRule="exact"/>
        <w:ind w:left="0" w:right="0" w:firstLine="576"/>
        <w:jc w:val="left"/>
      </w:pPr>
      <w:r>
        <w:rPr>
          <w:u w:val="single"/>
        </w:rPr>
        <w:t xml:space="preserve">(5)</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t xml:space="preserve">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t>((</w:t>
      </w:r>
      <w:r>
        <w:rPr>
          <w:strike/>
        </w:rPr>
        <w:t xml:space="preserve">In such an action,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retroactive and applies to all claims that are not time barred, as well as any claims pending in any court on the effective date of this section.</w:t>
      </w:r>
    </w:p>
    <w:p/>
    <w:p>
      <w:pPr>
        <w:jc w:val="center"/>
      </w:pPr>
      <w:r>
        <w:rPr>
          <w:b/>
        </w:rPr>
        <w:t>--- END ---</w:t>
      </w:r>
    </w:p>
    <w:sectPr>
      <w:pgNumType w:start="1"/>
      <w:footerReference xmlns:r="http://schemas.openxmlformats.org/officeDocument/2006/relationships" r:id="R1732a475409943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7d2088de35433a" /><Relationship Type="http://schemas.openxmlformats.org/officeDocument/2006/relationships/footer" Target="/word/footer.xml" Id="R1732a47540994315" /></Relationships>
</file>