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115527f704f2d" /></Relationships>
</file>

<file path=word/document.xml><?xml version="1.0" encoding="utf-8"?>
<w:document xmlns:w="http://schemas.openxmlformats.org/wordprocessingml/2006/main">
  <w:body>
    <w:p>
      <w:r>
        <w:t>S-3352.1</w:t>
      </w:r>
    </w:p>
    <w:p>
      <w:pPr>
        <w:jc w:val="center"/>
      </w:pPr>
      <w:r>
        <w:t>_______________________________________________</w:t>
      </w:r>
    </w:p>
    <w:p/>
    <w:p>
      <w:pPr>
        <w:jc w:val="center"/>
      </w:pPr>
      <w:r>
        <w:rPr>
          <w:b/>
        </w:rPr>
        <w:t>SENATE BILL 6042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Angel, and Mullet</w:t>
      </w:r>
    </w:p>
    <w:p/>
    <w:p>
      <w:r>
        <w:rPr>
          <w:t xml:space="preserve">Prefiled 12/21/17.</w:t>
        </w:rPr>
      </w:r>
      <w:r>
        <w:rPr>
          <w:t xml:space="preserve">Read first time 01/08/18.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contract providers; amending RCW 48.110.017, 48.110.030, 48.110.055, 48.110.130, and 48.110.902; and adding a new section to chapter 48.110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017</w:t>
      </w:r>
      <w:r>
        <w:rPr/>
        <w:t xml:space="preserve"> and 2013 c 117 s 2 are each amended to read as follows:</w:t>
      </w:r>
    </w:p>
    <w:p>
      <w:pPr>
        <w:spacing w:before="0" w:after="0" w:line="408" w:lineRule="exact"/>
        <w:ind w:left="0" w:right="0" w:firstLine="576"/>
        <w:jc w:val="left"/>
      </w:pPr>
      <w:r>
        <w:rPr/>
        <w:t xml:space="preserve">This chapter does not prohibit a service contract provider from covering, in whole or in part, residential water, sewer, </w:t>
      </w:r>
      <w:r>
        <w:rPr>
          <w:u w:val="single"/>
        </w:rPr>
        <w:t xml:space="preserve">plumbing, electrical, heating and cooling systems,</w:t>
      </w:r>
      <w:r>
        <w:rPr/>
        <w:t xml:space="preserve"> utilities, or similar systems</w:t>
      </w:r>
      <w:r>
        <w:rPr>
          <w:u w:val="single"/>
        </w:rPr>
        <w:t xml:space="preserve">, including items intended to be attached to or installed in any real property without regard to whether such items are so attached or installed,</w:t>
      </w:r>
      <w:r>
        <w:rPr/>
        <w:t xml:space="preserve"> with or without coverage of appliances or from sharing contract revenue with local governments or other third parties for endorsements and marketing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2016 c 224 s 1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(c)(i) For service contract providers relying on RCW 48.110.050(2) (a) or (b) or 48.110.075(2)(a) to assure the faithful performance of its obligations to service contract holders, the most recent audited annual financial statements, if available, or the most recent audited financial statements which prove that the applicant </w:t>
      </w:r>
      <w:r>
        <w:t>((</w:t>
      </w:r>
      <w:r>
        <w:rPr>
          <w:strike/>
        </w:rPr>
        <w:t xml:space="preserve">is solvent</w:t>
      </w:r>
      <w:r>
        <w:t>))</w:t>
      </w:r>
      <w:r>
        <w:rPr/>
        <w:t xml:space="preserve"> </w:t>
      </w:r>
      <w:r>
        <w:rPr>
          <w:u w:val="single"/>
        </w:rPr>
        <w:t xml:space="preserve">has and maintains a net worth or stockholder's equity of two hundred thousand dollars or more calculated in accordance with section 6 of this act</w:t>
      </w:r>
      <w:r>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w:t>
      </w:r>
      <w:r>
        <w:t>((</w:t>
      </w:r>
      <w:r>
        <w:rPr>
          <w:strike/>
        </w:rPr>
        <w:t xml:space="preserve">financially responsible</w:t>
      </w:r>
      <w:r>
        <w:t>))</w:t>
      </w:r>
      <w:r>
        <w:rPr/>
        <w:t xml:space="preserve"> </w:t>
      </w:r>
      <w:r>
        <w:rPr>
          <w:u w:val="single"/>
        </w:rPr>
        <w:t xml:space="preserve">cannot demonstrate a net worth or stockholder's equity in accordance with the applicable requirements of subsection (2)(c) of this section</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2016 c 224 s 4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w:t>
      </w:r>
      <w:r>
        <w:t>((</w:t>
      </w:r>
      <w:r>
        <w:rPr>
          <w:strike/>
        </w:rPr>
        <w:t xml:space="preserve">is solvent</w:t>
      </w:r>
      <w:r>
        <w:t>))</w:t>
      </w:r>
      <w:r>
        <w:rPr/>
        <w:t xml:space="preserve"> </w:t>
      </w:r>
      <w:r>
        <w:rPr>
          <w:u w:val="single"/>
        </w:rPr>
        <w:t xml:space="preserve">has and maintains a net worth or stockholder's equity of two hundred thousand dollars or more calculated in accordance with section 6 of this act</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w:t>
      </w:r>
      <w:r>
        <w:t>((</w:t>
      </w:r>
      <w:r>
        <w:rPr>
          <w:strike/>
        </w:rPr>
        <w:t xml:space="preserve">financially responsible</w:t>
      </w:r>
      <w:r>
        <w:t>))</w:t>
      </w:r>
      <w:r>
        <w:rPr/>
        <w:t xml:space="preserve"> </w:t>
      </w:r>
      <w:r>
        <w:rPr>
          <w:u w:val="single"/>
        </w:rPr>
        <w:t xml:space="preserve">cannot demonstrate a net worth or stockholder's equity in accordance with the applicable requirements of subsection (3)(e) of this section</w:t>
      </w:r>
      <w:r>
        <w:rPr/>
        <w:t xml:space="preserv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rPr/>
        <w:t xml:space="preserve">(a) The provider </w:t>
      </w:r>
      <w:r>
        <w:t>((</w:t>
      </w:r>
      <w:r>
        <w:rPr>
          <w:strike/>
        </w:rPr>
        <w:t xml:space="preserve">is insolvent</w:t>
      </w:r>
      <w:r>
        <w:t>))</w:t>
      </w:r>
      <w:r>
        <w:rPr/>
        <w:t xml:space="preserve"> </w:t>
      </w:r>
      <w:r>
        <w:rPr>
          <w:u w:val="single"/>
        </w:rPr>
        <w:t xml:space="preserve">does not maintain the minimum net worth required by this chapter</w:t>
      </w:r>
      <w:r>
        <w:rPr/>
        <w:t xml:space="preserve">;</w:t>
      </w:r>
    </w:p>
    <w:p>
      <w:pPr>
        <w:spacing w:before="0" w:after="0" w:line="408" w:lineRule="exact"/>
        <w:ind w:left="0" w:right="0" w:firstLine="576"/>
        <w:jc w:val="left"/>
      </w:pPr>
      <w:r>
        <w:rPr/>
        <w:t xml:space="preserve">(b)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rPr/>
        <w:t xml:space="preserve">(c)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2016 c 224 s 5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t>((</w:t>
      </w:r>
      <w:r>
        <w:rPr>
          <w:strike/>
        </w:rPr>
        <w:t xml:space="preserve">For purposes of this section, "motor vehicle service contract" includes a contract or agreement sold for separately stated consideration for a specific duration to perform any of the services set forth in RCW 48.110.020(18)(b).</w:t>
      </w:r>
      <w:r>
        <w:t>))</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 </w:t>
      </w:r>
      <w:r>
        <w:rPr>
          <w:u w:val="single"/>
        </w:rPr>
        <w:t xml:space="preserve">For purposes of this subsection, a company is considered a wholly owned subsidiary as long as it is ultimately owned, directly or indirectly, one hundred percent by single or multiple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Pr>
        <w:spacing w:before="0" w:after="0" w:line="408" w:lineRule="exact"/>
        <w:ind w:left="0" w:right="0" w:firstLine="576"/>
        <w:jc w:val="left"/>
      </w:pPr>
      <w:r>
        <w:rPr>
          <w:u w:val="single"/>
        </w:rPr>
        <w:t xml:space="preserve">(5) For purposes of this section, "motor vehicle service contract" includes a contract or agreement sold for separately stated consideration for a specific duration to perform any of the services set forth in RCW 48.110.020(18)(b).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110</w:t>
      </w:r>
      <w:r>
        <w:rPr/>
        <w:t xml:space="preserve"> RCW</w:t>
      </w:r>
      <w:r>
        <w:rPr/>
        <w:t xml:space="preserve"> to read as follows:</w:t>
      </w:r>
    </w:p>
    <w:p>
      <w:pPr>
        <w:spacing w:before="0" w:after="0" w:line="408" w:lineRule="exact"/>
        <w:ind w:left="0" w:right="0" w:firstLine="576"/>
        <w:jc w:val="left"/>
      </w:pPr>
      <w:r>
        <w:rPr/>
        <w:t xml:space="preserve">(1) A service contract provider relying on RCW 48.110.050(2)(a) or 48.110.075(2)(a)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However, a service contract provider relying on RCW 48.110.050(2)(a) or 48.110.075(2)(a) may elect to use statutory accounting principles in lieu of generally accepted accounting principles if it so chooses.</w:t>
      </w:r>
    </w:p>
    <w:p>
      <w:pPr>
        <w:spacing w:before="0" w:after="0" w:line="408" w:lineRule="exact"/>
        <w:ind w:left="0" w:right="0" w:firstLine="576"/>
        <w:jc w:val="left"/>
      </w:pPr>
      <w:r>
        <w:rPr/>
        <w:t xml:space="preserve">(2) A service contract provider relying on RCW 48.110.050(2) (b) or (c)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but must exclude from its assets goodwill, franchises, customer lists, patents or trademarks, and receivables from or advances to officers, directors, employees, salesmen, and affiliated companies when calculating net worth or stockholder's equity. However, a service contract provider relying on RCW 48.110.050(2) (b) or (c) may include receivables from affiliated companies if the affiliated company provides a written irrevocable guarantee to assure repayment of all receivables to the service contract provider and the guaranteeing organization has a net worth or stockholder's equity in excess of one hundred million dollars and submits a statement from a certified public accountant attesting that the net worth or stockholder's equity of the guaranteeing organization meets or exceeds the requirements of this subsection.</w:t>
      </w:r>
    </w:p>
    <w:p>
      <w:pPr>
        <w:spacing w:before="0" w:after="0" w:line="408" w:lineRule="exact"/>
        <w:ind w:left="0" w:right="0" w:firstLine="576"/>
        <w:jc w:val="left"/>
      </w:pPr>
      <w:r>
        <w:rPr/>
        <w:t xml:space="preserve">(3) A protection product guarantee provider that has elected to assure the faithful performance of its obligations to its protection product guarantee holders by insuring all protection product guarantees under a reimbursement insurance policy in accordance with RCW 48.110.055(2)(b) shall calculate the minimum net worth or stockholder's equity required by this chapter in accordance with generally accepted accounting principles. However, a protection product guarantee provider may elect to use statutory accounting principles in lieu of generally accepted accounting principles.</w:t>
      </w:r>
    </w:p>
    <w:p/>
    <w:p>
      <w:pPr>
        <w:jc w:val="center"/>
      </w:pPr>
      <w:r>
        <w:rPr>
          <w:b/>
        </w:rPr>
        <w:t>--- END ---</w:t>
      </w:r>
    </w:p>
    <w:sectPr>
      <w:pgNumType w:start="1"/>
      <w:footerReference xmlns:r="http://schemas.openxmlformats.org/officeDocument/2006/relationships" r:id="Rdd039d2cf82b4c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5fb567f66f4644" /><Relationship Type="http://schemas.openxmlformats.org/officeDocument/2006/relationships/footer" Target="/word/footer.xml" Id="Rdd039d2cf82b4c53" /></Relationships>
</file>