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5de79cc7641c6" /></Relationships>
</file>

<file path=word/document.xml><?xml version="1.0" encoding="utf-8"?>
<w:document xmlns:w="http://schemas.openxmlformats.org/wordprocessingml/2006/main">
  <w:body>
    <w:p>
      <w:r>
        <w:t>Z-0739.1</w:t>
      </w:r>
    </w:p>
    <w:p>
      <w:pPr>
        <w:jc w:val="center"/>
      </w:pPr>
      <w:r>
        <w:t>_______________________________________________</w:t>
      </w:r>
    </w:p>
    <w:p/>
    <w:p>
      <w:pPr>
        <w:jc w:val="center"/>
      </w:pPr>
      <w:r>
        <w:rPr>
          <w:b/>
        </w:rPr>
        <w:t>SENATE BILL 6049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Frockt, Dhingra, Darneille, Pedersen, Carlyle, Hunt, Wellman, Chase, Keiser, Saldaña, and Kuderer; by request of Attorney General</w:t>
      </w:r>
    </w:p>
    <w:p/>
    <w:p>
      <w:r>
        <w:rPr>
          <w:t xml:space="preserve">Prefiled 12/22/17.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capacity magazines; reenacting and amending RCW 9.41.010;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2017 c 264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"Curio or relic" has the same meaning as provided in 27 C.F.R. Sec. 478.11.</w:t>
      </w:r>
    </w:p>
    <w:p>
      <w:pPr>
        <w:spacing w:before="0" w:after="0" w:line="408" w:lineRule="exact"/>
        <w:ind w:left="0" w:right="0" w:firstLine="576"/>
        <w:jc w:val="left"/>
      </w:pPr>
      <w:r>
        <w:rPr/>
        <w:t xml:space="preserve">(5)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(6) "Family or household member" means "family" or "household member" as used in RCW 10.99.020.</w:t>
      </w:r>
    </w:p>
    <w:p>
      <w:pPr>
        <w:spacing w:before="0" w:after="0" w:line="408" w:lineRule="exact"/>
        <w:ind w:left="0" w:right="0" w:firstLine="576"/>
        <w:jc w:val="left"/>
      </w:pPr>
      <w:r>
        <w:rPr/>
        <w:t xml:space="preserve">(7)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(10)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(11) "Gun" has the same meaning as firearm.</w:t>
      </w:r>
    </w:p>
    <w:p>
      <w:pPr>
        <w:spacing w:before="0" w:after="0" w:line="408" w:lineRule="exact"/>
        <w:ind w:left="0" w:right="0" w:firstLine="576"/>
        <w:jc w:val="left"/>
      </w:pPr>
      <w:r>
        <w:rPr/>
        <w:t xml:space="preserve">(12) </w:t>
      </w:r>
      <w:r>
        <w:rPr>
          <w:u w:val="single"/>
        </w:rPr>
        <w:t xml:space="preserve">"Large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u w:val="single"/>
        </w:rPr>
        <w:t xml:space="preserve">(b) A twenty-two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0" w:after="0" w:line="408" w:lineRule="exact"/>
        <w:ind w:left="0" w:right="0" w:firstLine="576"/>
        <w:jc w:val="left"/>
      </w:pPr>
      <w:r>
        <w:rPr>
          <w:u w:val="single"/>
        </w:rPr>
        <w:t xml:space="preserve">(13)</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(18)</w:t>
      </w:r>
      <w:r>
        <w:t>))</w:t>
      </w:r>
      <w:r>
        <w:rPr>
          <w:u w:val="single"/>
        </w:rPr>
        <w:t xml:space="preserve">(19)</w:t>
      </w:r>
      <w:r>
        <w:rPr/>
        <w:t xml:space="preserve"> "Nonimmigrant alien" means a person defined as such in 8 U.S.C. Sec. 1101(a)(15).</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(23)</w:t>
      </w:r>
      <w:r>
        <w:t>))</w:t>
      </w:r>
      <w:r>
        <w:rPr/>
        <w:t xml:space="preserve"> </w:t>
      </w:r>
      <w:r>
        <w:rPr>
          <w:u w:val="single"/>
        </w:rPr>
        <w:t xml:space="preserve">(24) "Secure gun storage" means a safe, gun safe, gun case, lock box, or other device that is designed to be or can be used to store a firearm and that is designed to be unlocked only by means of a key, combination, or other similar means, and that is constructed of such quality workmanship and material that it cannot be pried open or easily removed or defeated.</w:t>
      </w:r>
    </w:p>
    <w:p>
      <w:pPr>
        <w:spacing w:before="0" w:after="0" w:line="408" w:lineRule="exact"/>
        <w:ind w:left="0" w:right="0" w:firstLine="576"/>
        <w:jc w:val="left"/>
      </w:pPr>
      <w:r>
        <w:rPr>
          <w:u w:val="single"/>
        </w:rPr>
        <w:t xml:space="preserve">(25)</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"Unlicensed person" means any person who is not a licensed dealer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on the effective date of this section, or possession of a large capacity magazine by a person who, on or after the effective date of this section, acquires possession of the large capacity magazine by operation of law upon the death of the former owner who was in legal possession of the large capacity magazine, provided the person in possession of the large capacity magazine can establish such provenance. A person who legally possesses a large capacity magazine under this subsection (2)(a) may not sell or transfer the magazine to any other person in this state other than to a licensed dealer, to a federally licensed gunsmith for the purpose of service or repair, or to a law enforcement agency for the purpose of permanently relinquishing the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 large capacity magazine by a dealer that is properly licensed under federal and state law where the dealer acquires the large capacity magazine from a person legally authorized to possess or transfer the large capacity magazine under (a) of this subsection for the purpose of selling or transferring the large capacity magazine to a person who does not reside in this state;</w:t>
      </w:r>
    </w:p>
    <w:p>
      <w:pPr>
        <w:spacing w:before="0" w:after="0" w:line="408" w:lineRule="exact"/>
        <w:ind w:left="0" w:right="0" w:firstLine="576"/>
        <w:jc w:val="left"/>
      </w:pPr>
      <w:r>
        <w:rPr/>
        <w:t xml:space="preserve">(f)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(g) The possession, offering for sale, sale, importation, or transfer of a large capacity magazine for the purpose of permanently relinquishing it to a law enforcement agency in this state;</w:t>
      </w:r>
    </w:p>
    <w:p>
      <w:pPr>
        <w:spacing w:before="0" w:after="0" w:line="408" w:lineRule="exact"/>
        <w:ind w:left="0" w:right="0" w:firstLine="576"/>
        <w:jc w:val="left"/>
      </w:pPr>
      <w:r>
        <w:rPr/>
        <w:t xml:space="preserve">(h) The importation or possession of a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 large capacity magazine by marshals, sheriffs, prison or jail wardens or their deputies, or other law enforcement officers of this or another state while acting within the scope of their duties, including such possession while not on duty, but specifically authorized by command staff and necessary for the performance of such duties;</w:t>
      </w:r>
    </w:p>
    <w:p>
      <w:pPr>
        <w:spacing w:before="0" w:after="0" w:line="408" w:lineRule="exact"/>
        <w:ind w:left="0" w:right="0" w:firstLine="576"/>
        <w:jc w:val="left"/>
      </w:pPr>
      <w:r>
        <w:rPr/>
        <w:t xml:space="preserve">(j) The possession of a large capacity magazine by law enforcement officers retired for service or physical disabilities, when the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 large capacity magazine that was legally possessed on the effective date of this section, the person possessing the large capacity magazine shall:</w:t>
      </w:r>
    </w:p>
    <w:p>
      <w:pPr>
        <w:spacing w:before="0" w:after="0" w:line="408" w:lineRule="exact"/>
        <w:ind w:left="0" w:right="0" w:firstLine="576"/>
        <w:jc w:val="left"/>
      </w:pPr>
      <w:r>
        <w:rPr/>
        <w:t xml:space="preserve">(a) Store the large capacity magazine in a secure gun storage; and</w:t>
      </w:r>
    </w:p>
    <w:p>
      <w:pPr>
        <w:spacing w:before="0" w:after="0" w:line="408" w:lineRule="exact"/>
        <w:ind w:left="0" w:right="0" w:firstLine="576"/>
        <w:jc w:val="left"/>
      </w:pPr>
      <w:r>
        <w:rPr/>
        <w:t xml:space="preserve">(b) Possess the large capacity magazine only on property owned or immediately controlled by the person, or while engaged in the legal use of the large capacity magazine at a duly licensed firing range, or while engaged in a lawful outdoor recreational activity such as hunting, or while traveling to or from either of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
      <w:pPr>
        <w:jc w:val="center"/>
      </w:pPr>
      <w:r>
        <w:rPr>
          <w:b/>
        </w:rPr>
        <w:t>--- END ---</w:t>
      </w:r>
    </w:p>
    <w:sectPr>
      <w:pgNumType w:start="1"/>
      <w:footerReference xmlns:r="http://schemas.openxmlformats.org/officeDocument/2006/relationships" r:id="R2f6eb29094ce4c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0f264d23474e63" /><Relationship Type="http://schemas.openxmlformats.org/officeDocument/2006/relationships/footer" Target="/word/footer.xml" Id="R2f6eb29094ce4c99" /></Relationships>
</file>