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9820b5e4644cc" /></Relationships>
</file>

<file path=word/document.xml><?xml version="1.0" encoding="utf-8"?>
<w:document xmlns:w="http://schemas.openxmlformats.org/wordprocessingml/2006/main">
  <w:body>
    <w:p>
      <w:r>
        <w:t>S-1858.1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Fortunato and Keiser</w:t>
      </w:r>
    </w:p>
    <w:p/>
    <w:p>
      <w:r>
        <w:rPr>
          <w:t xml:space="preserve">Prefiled 01/04/18.</w:t>
        </w:rPr>
      </w:r>
      <w:r>
        <w:rPr>
          <w:t xml:space="preserve">Read first time 01/08/18.  </w:t>
        </w:rPr>
      </w:r>
      <w:r>
        <w:rPr>
          <w:t xml:space="preserve">Referred to Committee on Energy, Environment &amp; Technology.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structurally deficient bridges; and amending RCW 43.21C.470.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21C</w:t>
      </w:r>
      <w:r>
        <w:rPr/>
        <w:t xml:space="preserve">.</w:t>
      </w:r>
      <w:r>
        <w:t xml:space="preserve">470</w:t>
      </w:r>
      <w:r>
        <w:rPr/>
        <w:t xml:space="preserve"> and 2015 c 144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</w:t>
      </w:r>
      <w:r>
        <w:t>((</w:t>
      </w:r>
      <w:r>
        <w:rPr>
          <w:strike/>
        </w:rPr>
        <w:t xml:space="preserve">[of ecology]</w:t>
      </w:r>
      <w:r>
        <w:t>))</w:t>
      </w:r>
      <w:r>
        <w:rPr/>
        <w:t xml:space="preserve"> </w:t>
      </w:r>
      <w:r>
        <w:rPr>
          <w:u w:val="single"/>
        </w:rPr>
        <w:t xml:space="preserve">of ecology</w:t>
      </w:r>
      <w:r>
        <w:rPr/>
        <w:t xml:space="preserve"> must amend the categorical exemption available to Washington department of transportation projects under WAC 197-11-800(26) as of July 24, 2015, so that the same categorical exemption applies to structurally deficient city, town, or county bridge repair or replacement projects.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"structurally deficient" means a bridge that is classified as in poor condition under the state bridge condition rating system and </w:t>
      </w:r>
      <w:r>
        <w:t>((</w:t>
      </w:r>
      <w:r>
        <w:rPr>
          <w:strike/>
        </w:rPr>
        <w:t xml:space="preserve">is reported by the state to the national bridge inventory as having</w:t>
      </w:r>
      <w:r>
        <w:t>))</w:t>
      </w:r>
      <w:r>
        <w:rPr/>
        <w:t xml:space="preserve"> </w:t>
      </w:r>
      <w:r>
        <w:rPr>
          <w:u w:val="single"/>
        </w:rPr>
        <w:t xml:space="preserve">has</w:t>
      </w:r>
      <w:r>
        <w:rPr/>
        <w:t xml:space="preserve"> a deck, superstructure, or substructure rating of four or below. Structurally deficient bridges are characterized by deteriorated conditions of significant bridge elements and potentially reduced load-carrying capacity. Bridges deemed structurally deficient typically require significant maintenance and repair to remain in service, and require major rehabilitation or replacement to address the underlying deficiency.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328c456b1ad484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fc197b04e4faf" /><Relationship Type="http://schemas.openxmlformats.org/officeDocument/2006/relationships/footer" Target="/word/footer.xml" Id="R0328c456b1ad484e" /></Relationships>
</file>