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d79f59ad0646dc" /></Relationships>
</file>

<file path=word/document.xml><?xml version="1.0" encoding="utf-8"?>
<w:document xmlns:w="http://schemas.openxmlformats.org/wordprocessingml/2006/main">
  <w:body>
    <w:p>
      <w:r>
        <w:t>S-4110.2</w:t>
      </w:r>
    </w:p>
    <w:p>
      <w:pPr>
        <w:jc w:val="center"/>
      </w:pPr>
      <w:r>
        <w:t>_______________________________________________</w:t>
      </w:r>
    </w:p>
    <w:p/>
    <w:p>
      <w:pPr>
        <w:jc w:val="center"/>
      </w:pPr>
      <w:r>
        <w:rPr>
          <w:b/>
        </w:rPr>
        <w:t>SUBSTITUTE SENATE BILL 6117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Darneille and Kuderer)</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conditions under which juvenile court records may be sealed; and amending RCW 13.50.260.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2015 c 265 s 3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w:t>
      </w:r>
      <w:r>
        <w:t>((</w:t>
      </w:r>
      <w:r>
        <w:rPr>
          <w:strike/>
        </w:rPr>
        <w:t xml:space="preserve">unless the court receives an objection to sealing or the court notes a compelling reason not to seal, in which case, the court shall set a contested hearing to be conducted on the record to address sealing</w:t>
      </w:r>
      <w:r>
        <w:t>))</w:t>
      </w:r>
      <w:r>
        <w:rPr/>
        <w:t xml:space="preserve">.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w:t>
      </w:r>
      <w:r>
        <w:t>((</w:t>
      </w:r>
      <w:r>
        <w:rPr>
          <w:strike/>
        </w:rPr>
        <w:t xml:space="preserve">The contested hearing shall be set no sooner than eighteen days after notice of the hearing and the opportunity to object has been sent to the juvenile, the victim, and juvenile's attorney.</w:t>
      </w:r>
      <w:r>
        <w:t>))</w:t>
      </w:r>
      <w:r>
        <w:rPr/>
        <w:t xml:space="preserve"> The juvenile respondent's presence is not required at a sealing hearing pursuant to this subsection.</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completion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w:t>
      </w:r>
      <w:r>
        <w:t>((</w:t>
      </w:r>
      <w:r>
        <w:rPr>
          <w:strike/>
        </w:rPr>
        <w:t xml:space="preserve">A court shall enter a written order sealing an individual's juvenile court record pursuant to this subsection if:</w:t>
      </w:r>
    </w:p>
    <w:p>
      <w:pPr>
        <w:spacing w:before="0" w:after="0" w:line="408" w:lineRule="exact"/>
        <w:ind w:left="0" w:right="0" w:firstLine="576"/>
        <w:jc w:val="left"/>
      </w:pPr>
      <w:r>
        <w:rPr>
          <w:strike/>
        </w:rPr>
        <w:t xml:space="preserve">(i)</w:t>
      </w:r>
      <w:r>
        <w:t>))</w:t>
      </w:r>
      <w:r>
        <w:rPr/>
        <w:t xml:space="preserve"> </w:t>
      </w:r>
      <w:r>
        <w:rPr>
          <w:u w:val="single"/>
        </w:rPr>
        <w:t xml:space="preserve">The court shall not schedule an administrative sealing hearing at the disposition hearing and no administrative sealing hearing shall take place if o</w:t>
      </w:r>
      <w:r>
        <w:rPr/>
        <w:t xml:space="preserve">ne of the offenses for which the court has entered a disposition is </w:t>
      </w:r>
      <w:r>
        <w:t>((</w:t>
      </w:r>
      <w:r>
        <w:rPr>
          <w:strike/>
        </w:rPr>
        <w:t xml:space="preserve">not</w:t>
      </w:r>
      <w:r>
        <w:t>))</w:t>
      </w:r>
      <w:r>
        <w:rPr/>
        <w:t xml:space="preserve"> at the time of commission of the offense: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most serious offense, as defined in RCW 9.94A.030;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sex offense under chapter 9A.44 RCW;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drug offense, as defined in RCW 9.94A.030</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(d) At the time of the scheduled administrative sealing hearing, the court shall enter a written order sealing an individual's juvenile court record pursuant to this subsection if the court finds t</w:t>
      </w:r>
      <w:r>
        <w:rPr/>
        <w:t xml:space="preserve">he respondent </w:t>
      </w:r>
      <w:r>
        <w:t>((</w:t>
      </w:r>
      <w:r>
        <w:rPr>
          <w:strike/>
        </w:rPr>
        <w:t xml:space="preserve">has completed the terms and conditions of disposition, including affirmative conditions and</w:t>
      </w:r>
      <w:r>
        <w:t>))</w:t>
      </w:r>
      <w:r>
        <w:rPr/>
        <w:t xml:space="preserve"> </w:t>
      </w:r>
      <w:r>
        <w:rPr>
          <w:u w:val="single"/>
        </w:rPr>
        <w:t xml:space="preserve">is no longer on supervision in the case to be sealed and</w:t>
      </w:r>
      <w:r>
        <w:rPr/>
        <w:t xml:space="preserve"> has paid the full amount of restitution owing to the individual victim named in the restitution order, excluding restitution owed to any insurance provider authorized under Title 48 RCW. </w:t>
      </w:r>
      <w:r>
        <w:t>((</w:t>
      </w:r>
      <w:r>
        <w:rPr>
          <w:strike/>
        </w:rPr>
        <w:t xml:space="preserve">(d) Following a contested sealing hearing on the record after an objection is made pursuant to (a) of this subsection, the court shall enter a written order sealing the juvenile court record unless the court determines that sealing is not appropriate.</w:t>
      </w:r>
      <w:r>
        <w:t>))</w:t>
      </w:r>
      <w:r>
        <w:rPr/>
        <w:t xml:space="preserve"> </w:t>
      </w:r>
      <w:r>
        <w:rPr>
          <w:u w:val="single"/>
        </w:rPr>
        <w:t xml:space="preserve">In determining whether or not the respondent is on supervision or owes restitution, the court shall take judicial notice of the court records, including the records of the county clerk's office, and, if necessary, sworn testimony from a representative of the juvenile department. If sealing is denied solely on the basis of unpaid restitution owing to individual victims excluding insurance providers authorized under Title 48 RCW, the court shall specify in a written order of denial the amount of restitution which remains unpaid to each individual victim.</w:t>
      </w:r>
    </w:p>
    <w:p>
      <w:pPr>
        <w:spacing w:before="0" w:after="0" w:line="408" w:lineRule="exact"/>
        <w:ind w:left="0" w:right="0" w:firstLine="576"/>
        <w:jc w:val="left"/>
      </w:pPr>
      <w:r>
        <w:rPr>
          <w:u w:val="single"/>
        </w:rPr>
        <w:t xml:space="preserve">(e) At the time of the initial administrative sealing hearing scheduled at disposition, if the court finds that the respondent remains on supervision but has paid the full amount of restitution owing to the individual victim named in the restitution order, excluding restitution owed to any insurance provider, then the court shall continue the administrative sealing hearing to a date within thirty days following the anticipated end date of the respondent's current supervision. At the next administrative sealing hearing, the court shall again determine the respondent's eligibility to seal as set forth in (d) of this subsection, and, if necessary, continue the hearing again as provided in this subsection. Other than the administrative sealing hearing scheduled at disposition, and those continued under the terms of this subsection and proceedings under (f) of this subsection, no further hearings on administrative sealing shall be scheduled, held, or continued.</w:t>
      </w:r>
    </w:p>
    <w:p>
      <w:pPr>
        <w:spacing w:before="0" w:after="0" w:line="408" w:lineRule="exact"/>
        <w:ind w:left="0" w:right="0" w:firstLine="576"/>
        <w:jc w:val="left"/>
      </w:pPr>
      <w:r>
        <w:rPr>
          <w:u w:val="single"/>
        </w:rPr>
        <w:t xml:space="preserve">(f) If, at the administrative sealing hearing, the court denies sealing solely on the basis of unpaid restitution, the clerk of the court shall notify the respondent of the denial of sealing at the respondent's last known address and specify the amount of restitution which according to the court's finding remains unpaid to each individual victim. At any time following such hearing, the court shall thereafter seal the respondent's juvenile court record if the respondent contacts the court, provides proof of payment, requests the case to be sealed, and the court finds that restitution is paid, excluding restitution owed to any insurance provider authorized under Title 48 RCW.</w:t>
      </w:r>
    </w:p>
    <w:p>
      <w:pPr>
        <w:spacing w:before="0" w:after="0" w:line="408" w:lineRule="exact"/>
        <w:ind w:left="0" w:right="0" w:firstLine="576"/>
        <w:jc w:val="left"/>
      </w:pPr>
      <w:r>
        <w:rPr/>
        <w:t xml:space="preserve">(2) </w:t>
      </w:r>
      <w:r>
        <w:rPr>
          <w:u w:val="single"/>
        </w:rPr>
        <w:t xml:space="preserve">Except for dismissal of a deferred disposition under RCW 13.40.127, t</w:t>
      </w:r>
      <w:r>
        <w:rPr/>
        <w:t xml:space="preserve">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w:t>
      </w:r>
      <w:r>
        <w:t>((</w:t>
      </w:r>
      <w:r>
        <w:rPr>
          <w:strike/>
        </w:rPr>
        <w:t xml:space="preserve">vacate its order and findings, if any, and, subject to RCW 13.50.050(13),</w:t>
      </w:r>
      <w:r>
        <w:t>))</w:t>
      </w:r>
      <w:r>
        <w:rPr/>
        <w:t xml:space="preserve"> order the sealing of the official juvenile court record, the social file, and records of the court and of any other agency in the case</w:t>
      </w:r>
      <w:r>
        <w:rPr>
          <w:u w:val="single"/>
        </w:rPr>
        <w:t xml:space="preserve">, with the exception of identifying information under RCW 13.50.050(13)</w:t>
      </w:r>
      <w:r>
        <w:rPr/>
        <w:t xml:space="preserv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w:t>
      </w:r>
      <w:r>
        <w:t>((</w:t>
      </w:r>
      <w:r>
        <w:rPr>
          <w:strike/>
        </w:rPr>
        <w:t xml:space="preserve">that was actually committed</w:t>
      </w:r>
      <w:r>
        <w:t>))</w:t>
      </w:r>
      <w:r>
        <w:rPr/>
        <w:t xml:space="preserve">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
      <w:pPr>
        <w:jc w:val="center"/>
      </w:pPr>
      <w:r>
        <w:rPr>
          <w:b/>
        </w:rPr>
        <w:t>--- END ---</w:t>
      </w:r>
    </w:p>
    <w:sectPr>
      <w:pgNumType w:start="1"/>
      <w:footerReference xmlns:r="http://schemas.openxmlformats.org/officeDocument/2006/relationships" r:id="Ref5dc9fe6b3448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ab06f756a048c1" /><Relationship Type="http://schemas.openxmlformats.org/officeDocument/2006/relationships/footer" Target="/word/footer.xml" Id="Ref5dc9fe6b344893" /></Relationships>
</file>