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7a195fea14877" /></Relationships>
</file>

<file path=word/document.xml><?xml version="1.0" encoding="utf-8"?>
<w:document xmlns:w="http://schemas.openxmlformats.org/wordprocessingml/2006/main">
  <w:body>
    <w:p>
      <w:r>
        <w:t>S-3494.1</w:t>
      </w:r>
    </w:p>
    <w:p>
      <w:pPr>
        <w:jc w:val="center"/>
      </w:pPr>
      <w:r>
        <w:t>_______________________________________________</w:t>
      </w:r>
    </w:p>
    <w:p/>
    <w:p>
      <w:pPr>
        <w:jc w:val="center"/>
      </w:pPr>
      <w:r>
        <w:rPr>
          <w:b/>
        </w:rPr>
        <w:t>SENATE BILL 6148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Ranker, Saldaña, Darneille, Keiser, Wellman, Liias, Zeiger, Hunt, and Kuderer</w:t>
      </w:r>
    </w:p>
    <w:p/>
    <w:p>
      <w:r>
        <w:rPr>
          <w:t xml:space="preserve">Read first time 01/10/18.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achieving equitable educational outcomes for vulnerable children and youth;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thousands of vulnerable, homeless youth in Washington go to sleep without the safety, stability, and support of a family or home. Students experiencing homelessness and those in foster care face similar challenges and educational outcomes. Homeless students may be former foster youth and foster youth may be former homeless students. Despite these odds, children and youth experiencing homelessness want to and deserve to have the opportunity to succeed in school. The state must provide an ample and equitable education to all children and youth regardless of their housing status. The legislature intends to powerfully leverage current collaboration and investments to align services, outcome measures, accountability, and resources to achieve educational equity by 2027 for children and youth experiencing homelessness. The goal of this effort is that children and youth experiencing homelessness achieve educational outcomes at the same rate as their general student population peers throughout the educational continuum from prekindergarten to postsecondary.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the office of the superintendent of public instruction, the department of commerce office of homeless youth prevention and protection programs, and the Washington student achievement council will convene a work group with aligned nongovernmental agencies to collaborate on creating a plan for children and youth experiencing homelessness to achieve educational equity with their general student population peers and close the disparities between racial and ethnic groups by 2027. The work group will:</w:t>
      </w:r>
    </w:p>
    <w:p>
      <w:pPr>
        <w:spacing w:before="0" w:after="0" w:line="408" w:lineRule="exact"/>
        <w:ind w:left="0" w:right="0" w:firstLine="576"/>
        <w:jc w:val="left"/>
      </w:pPr>
      <w:r>
        <w:rPr/>
        <w:t xml:space="preserve">(a) Review the educational outcomes of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the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youth experiencing homelessness,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optimal continuum of education support services to homeless children and youth from prekindergarten to postsecondary that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Achieve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children and youth experiencing homelessness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plans,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children and youth experiencing homelessness and tracks their educational progress; and</w:t>
      </w:r>
    </w:p>
    <w:p>
      <w:pPr>
        <w:spacing w:before="0" w:after="0" w:line="408" w:lineRule="exact"/>
        <w:ind w:left="0" w:right="0" w:firstLine="576"/>
        <w:jc w:val="left"/>
      </w:pPr>
      <w:r>
        <w:rPr/>
        <w:t xml:space="preserve">(viii) Identify where opportunities exist to align policy, practices, and supports for students experiencing homelessness; and</w:t>
      </w:r>
    </w:p>
    <w:p>
      <w:pPr>
        <w:spacing w:before="0" w:after="0" w:line="408" w:lineRule="exact"/>
        <w:ind w:left="0" w:right="0" w:firstLine="576"/>
        <w:jc w:val="left"/>
      </w:pPr>
      <w:r>
        <w:rPr/>
        <w:t xml:space="preserve">(f) Outline which recommendations can be achieved through existing resources and regulations and which require policy, administrative, and resource adjustments.</w:t>
      </w:r>
    </w:p>
    <w:p>
      <w:pPr>
        <w:spacing w:before="0" w:after="0" w:line="408" w:lineRule="exact"/>
        <w:ind w:left="0" w:right="0" w:firstLine="576"/>
        <w:jc w:val="left"/>
      </w:pPr>
      <w:r>
        <w:rPr/>
        <w:t xml:space="preserve">(2) The purpose of the work group is to coordinate and implement the goals in subsection (1) of this section using research-based program strategies.</w:t>
      </w:r>
    </w:p>
    <w:p>
      <w:pPr>
        <w:spacing w:before="0" w:after="0" w:line="408" w:lineRule="exact"/>
        <w:ind w:left="0" w:right="0" w:firstLine="576"/>
        <w:jc w:val="left"/>
      </w:pPr>
      <w:r>
        <w:rPr/>
        <w:t xml:space="preserve">(3) The work group shall provide a report to the legislature by December 17, 2018, on the analysis, recommended plan, and legislative and administrative changes needed to achieve educational equity for children and youth experiencing homelessness with their general student population peers by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2018.</w:t>
      </w:r>
    </w:p>
    <w:p/>
    <w:p>
      <w:pPr>
        <w:jc w:val="center"/>
      </w:pPr>
      <w:r>
        <w:rPr>
          <w:b/>
        </w:rPr>
        <w:t>--- END ---</w:t>
      </w:r>
    </w:p>
    <w:sectPr>
      <w:pgNumType w:start="1"/>
      <w:footerReference xmlns:r="http://schemas.openxmlformats.org/officeDocument/2006/relationships" r:id="Rea98958625fd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54d0a45ac4213" /><Relationship Type="http://schemas.openxmlformats.org/officeDocument/2006/relationships/footer" Target="/word/footer.xml" Id="Rea98958625fd4403" /></Relationships>
</file>