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3faa1e25fa4baf" /></Relationships>
</file>

<file path=word/document.xml><?xml version="1.0" encoding="utf-8"?>
<w:document xmlns:w="http://schemas.openxmlformats.org/wordprocessingml/2006/main">
  <w:body>
    <w:p>
      <w:r>
        <w:t>S-4948.1</w:t>
      </w:r>
    </w:p>
    <w:p>
      <w:pPr>
        <w:jc w:val="center"/>
      </w:pPr>
      <w:r>
        <w:t>_______________________________________________</w:t>
      </w:r>
    </w:p>
    <w:p/>
    <w:p>
      <w:pPr>
        <w:jc w:val="center"/>
      </w:pPr>
      <w:r>
        <w:rPr>
          <w:b/>
        </w:rPr>
        <w:t>SECOND SUBSTITUTE SENATE BILL 6162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Zeiger, Wellman, Palumbo, and Mullet)</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dyslexia as a specific learning disability and requiring early screening for dyslexia; amending RCW 28A.165.035 and 28A.710.040; adding new sections to chapter 28A.155 RCW; and adding new sections to chapter 28A.300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For the purposes of sections 2 through 6 of this act and RCW 28A.710.040 "dyslexia" means a specific learning disorder that is neurological in origin and that is characterized by unexpected difficulties with accurate or fluent word recognition and by poor spelling and decoding abilities not consistent with the person's intelligence, motivation, and sensory capabilities, which difficulties typically result from a deficit in the phonological component of language.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Beginning in the 2020-21 school year, each school district must screen every student in kindergarten, first, and second grade for indications of dyslexia. The screening tools used must exemplify best practices.</w:t>
      </w:r>
    </w:p>
    <w:p>
      <w:pPr>
        <w:spacing w:before="0" w:after="0" w:line="408" w:lineRule="exact"/>
        <w:ind w:left="0" w:right="0" w:firstLine="576"/>
        <w:jc w:val="left"/>
      </w:pPr>
      <w:r>
        <w:rPr/>
        <w:t xml:space="preserve">(2) School districts may, but are not required to, use the screening tools and resources identified by the superintendent of public instruction in accordance with section 3 of this act.</w:t>
      </w:r>
    </w:p>
    <w:p>
      <w:pPr>
        <w:spacing w:before="0" w:after="0" w:line="408" w:lineRule="exact"/>
        <w:ind w:left="0" w:right="0" w:firstLine="576"/>
        <w:jc w:val="left"/>
      </w:pPr>
      <w:r>
        <w:rPr/>
        <w:t xml:space="preserve">(3) A school district may use learning assistance program funds to cover the costs of the required dyslexia screenings under this section, even if the student being screened is not currently eligible to participate in the learning assistance program.</w:t>
      </w:r>
    </w:p>
    <w:p>
      <w:pPr>
        <w:spacing w:before="0" w:after="0" w:line="408" w:lineRule="exact"/>
        <w:ind w:left="0" w:right="0" w:firstLine="576"/>
        <w:jc w:val="left"/>
      </w:pPr>
      <w:r>
        <w:rPr/>
        <w:t xml:space="preserve">(4) If a student shows indicators of below grade level literacy development or indicators of dyslexia, the school must provide interventions based on the school's system of support.</w:t>
      </w:r>
    </w:p>
    <w:p>
      <w:pPr>
        <w:spacing w:before="0" w:after="0" w:line="408" w:lineRule="exact"/>
        <w:ind w:left="0" w:right="0" w:firstLine="576"/>
        <w:jc w:val="left"/>
      </w:pPr>
      <w:r>
        <w:rPr/>
        <w:t xml:space="preserve">(5) Parents and families must be notified of the interventions being offered to their student and whether the student continues to show below grade level literacy development or indicators of dyslexia. Upon parental consultation and consent, a student can be referred for further evaluation.</w:t>
      </w:r>
    </w:p>
    <w:p>
      <w:pPr>
        <w:spacing w:before="0" w:after="0" w:line="408" w:lineRule="exact"/>
        <w:ind w:left="0" w:right="0" w:firstLine="576"/>
        <w:jc w:val="left"/>
      </w:pPr>
      <w:r>
        <w:rPr/>
        <w:t xml:space="preserve">(6) School districts may use state funds provided under RCW 28A.165.055 for the purposes of meeting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with input from the dyslexia education advisory council that is reconvened in accordance with section 4 of this act, must determine which screening tools meet the developmental and academic criteria to indicate typical literacy development and dyslexia.</w:t>
      </w:r>
    </w:p>
    <w:p>
      <w:pPr>
        <w:spacing w:before="0" w:after="0" w:line="408" w:lineRule="exact"/>
        <w:ind w:left="0" w:right="0" w:firstLine="576"/>
        <w:jc w:val="left"/>
      </w:pPr>
      <w:r>
        <w:rPr/>
        <w:t xml:space="preserve">(2) Starting at the beginning of the 2019-20 school year, the superintendent of public instruction must host on the agency's web site, literacy screeners that may be used by school districts to meet the screening requirement under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reconvene a dyslexia advisory council to advise the superintendent on matters relating to dyslexia. The council must include interested stakeholders.</w:t>
      </w:r>
    </w:p>
    <w:p>
      <w:pPr>
        <w:spacing w:before="0" w:after="0" w:line="408" w:lineRule="exact"/>
        <w:ind w:left="0" w:right="0" w:firstLine="576"/>
        <w:jc w:val="left"/>
      </w:pPr>
      <w:r>
        <w:rPr/>
        <w:t xml:space="preserve">(2) The council must meet quarterly and serve without compensation for a term of three years. When the council member's term expires, the superintendent must appoint a replacement.</w:t>
      </w:r>
    </w:p>
    <w:p>
      <w:pPr>
        <w:spacing w:before="0" w:after="0" w:line="408" w:lineRule="exact"/>
        <w:ind w:left="0" w:right="0" w:firstLine="576"/>
        <w:jc w:val="left"/>
      </w:pPr>
      <w:r>
        <w:rPr/>
        <w:t xml:space="preserve">(3) Before the 2020-21 school year, the council must develop options for the best way to implement the requirement under section 2(1) of this act to conduct screenings.</w:t>
      </w:r>
    </w:p>
    <w:p>
      <w:pPr>
        <w:spacing w:before="0" w:after="0" w:line="408" w:lineRule="exact"/>
        <w:ind w:left="0" w:right="0" w:firstLine="576"/>
        <w:jc w:val="left"/>
      </w:pPr>
      <w:r>
        <w:rPr/>
        <w:t xml:space="preserve">(4) The council must submit an annual report to the house of representatives and senate education committees that:</w:t>
      </w:r>
    </w:p>
    <w:p>
      <w:pPr>
        <w:spacing w:before="0" w:after="0" w:line="408" w:lineRule="exact"/>
        <w:ind w:left="0" w:right="0" w:firstLine="576"/>
        <w:jc w:val="left"/>
      </w:pPr>
      <w:r>
        <w:rPr/>
        <w:t xml:space="preserve">(a) Includes the number of students screened and the number of students identified with weakness in key areas that are associated with characteristics of dyslexia or reading difficulties who were provided with intervention services;</w:t>
      </w:r>
    </w:p>
    <w:p>
      <w:pPr>
        <w:spacing w:before="0" w:after="0" w:line="408" w:lineRule="exact"/>
        <w:ind w:left="0" w:right="0" w:firstLine="576"/>
        <w:jc w:val="left"/>
      </w:pPr>
      <w:r>
        <w:rPr/>
        <w:t xml:space="preserve">(b) Includes descriptions from school districts on types of interventions used and rates of progress, when available; and</w:t>
      </w:r>
    </w:p>
    <w:p>
      <w:pPr>
        <w:spacing w:before="0" w:after="0" w:line="408" w:lineRule="exact"/>
        <w:ind w:left="0" w:right="0" w:firstLine="576"/>
        <w:jc w:val="left"/>
      </w:pPr>
      <w:r>
        <w:rPr/>
        <w:t xml:space="preserve">(c) Does not include identifying information on individual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2016 c 72 s 803 are each amended to read as follows:</w:t>
      </w:r>
    </w:p>
    <w:p>
      <w:pPr>
        <w:spacing w:before="0" w:after="0" w:line="408" w:lineRule="exact"/>
        <w:ind w:left="0" w:right="0" w:firstLine="576"/>
        <w:jc w:val="left"/>
      </w:pPr>
      <w:r>
        <w:rPr/>
        <w:t xml:space="preserve">(1)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and</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school board must approve in an open meeting any community-based organization or local agency before learning assistance funds may be expended.</w:t>
      </w:r>
    </w:p>
    <w:p>
      <w:pPr>
        <w:spacing w:before="0" w:after="0" w:line="408" w:lineRule="exact"/>
        <w:ind w:left="0" w:right="0" w:firstLine="576"/>
        <w:jc w:val="left"/>
      </w:pPr>
      <w:r>
        <w:rPr/>
        <w:t xml:space="preserve">(2)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(3)(a) Beginning in the 2016-17 school year, except as provided in (b) of this subsection, school districts must use a practice or strategy that is on a state menu developed under subsection (2)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(2)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(4) School districts are encouraged to implement best practices and strategies from the state menus developed under this section and RCW 28A.655.235 before the use is required.</w:t>
      </w:r>
    </w:p>
    <w:p>
      <w:pPr>
        <w:spacing w:before="0" w:after="0" w:line="408" w:lineRule="exact"/>
        <w:ind w:left="0" w:right="0" w:firstLine="576"/>
        <w:jc w:val="left"/>
      </w:pPr>
      <w:r>
        <w:rPr>
          <w:u w:val="single"/>
        </w:rPr>
        <w:t xml:space="preserve">(5) In addition to the services and activities that can be supported by the learning assistance program as specified in this section, learning assistance program funds may also be used by school districts to cover the costs of the required dyslexia screenings under section 2 of this act, even if the student being screened is not currently eligible to participate in the learning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superintendent of public instruction may adopt rules to implement sections 1 through 5 of this act.</w:t>
      </w:r>
    </w:p>
    <w:p>
      <w:pPr>
        <w:spacing w:before="0" w:after="0" w:line="408" w:lineRule="exact"/>
        <w:ind w:left="0" w:right="0" w:firstLine="576"/>
        <w:jc w:val="left"/>
      </w:pPr>
      <w:r>
        <w:rPr/>
        <w:t xml:space="preserve">(2) The rules may include, but are not limited to, the following:</w:t>
      </w:r>
    </w:p>
    <w:p>
      <w:pPr>
        <w:spacing w:before="0" w:after="0" w:line="408" w:lineRule="exact"/>
        <w:ind w:left="0" w:right="0" w:firstLine="576"/>
        <w:jc w:val="left"/>
      </w:pPr>
      <w:r>
        <w:rPr/>
        <w:t xml:space="preserve">(a) A timeline for school districts and charter schools to implement the screenings required under section 2 of this act;</w:t>
      </w:r>
    </w:p>
    <w:p>
      <w:pPr>
        <w:spacing w:before="0" w:after="0" w:line="408" w:lineRule="exact"/>
        <w:ind w:left="0" w:right="0" w:firstLine="576"/>
        <w:jc w:val="left"/>
      </w:pPr>
      <w:r>
        <w:rPr/>
        <w:t xml:space="preserve">(b) The frequency for conducting the screenings;</w:t>
      </w:r>
    </w:p>
    <w:p>
      <w:pPr>
        <w:spacing w:before="0" w:after="0" w:line="408" w:lineRule="exact"/>
        <w:ind w:left="0" w:right="0" w:firstLine="576"/>
        <w:jc w:val="left"/>
      </w:pPr>
      <w:r>
        <w:rPr/>
        <w:t xml:space="preserve">(c) The knowledge and skills that must be assessed; and</w:t>
      </w:r>
    </w:p>
    <w:p>
      <w:pPr>
        <w:spacing w:before="0" w:after="0" w:line="408" w:lineRule="exact"/>
        <w:ind w:left="0" w:right="0" w:firstLine="576"/>
        <w:jc w:val="left"/>
      </w:pPr>
      <w:r>
        <w:rPr/>
        <w:t xml:space="preserve">(d) The members and scope of work for the dyslexia advisory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2016 c 241 s 104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and chapter 28A.640 RCW (sexual equality);</w:t>
      </w:r>
    </w:p>
    <w:p>
      <w:pPr>
        <w:spacing w:before="0" w:after="0" w:line="408" w:lineRule="exact"/>
        <w:ind w:left="0" w:right="0" w:firstLine="576"/>
        <w:jc w:val="left"/>
      </w:pPr>
      <w:r>
        <w:rPr/>
        <w:t xml:space="preserve">(b) Provide a program of basic education, that meets the goals in RCW 28A.150.210, including instruction in the essential academic learning requirements, and participate in the statewide student assessment system as developed under RCW 28A.655.070;</w:t>
      </w:r>
    </w:p>
    <w:p>
      <w:pPr>
        <w:spacing w:before="0" w:after="0" w:line="408" w:lineRule="exact"/>
        <w:ind w:left="0" w:right="0" w:firstLine="576"/>
        <w:jc w:val="left"/>
      </w:pPr>
      <w:r>
        <w:rPr>
          <w:u w:val="single"/>
        </w:rPr>
        <w:t xml:space="preserve">(c) Comply with the dyslexia screening requirements of section 2 of this act;</w:t>
      </w:r>
    </w:p>
    <w:p>
      <w:pPr>
        <w:spacing w:before="0" w:after="0" w:line="408" w:lineRule="exact"/>
        <w:ind w:left="0" w:right="0" w:firstLine="576"/>
        <w:jc w:val="left"/>
      </w:pPr>
      <w:r>
        <w:rPr>
          <w:u w:val="single"/>
        </w:rPr>
        <w:t xml:space="preserve">(d)</w:t>
      </w:r>
      <w:r>
        <w:rPr/>
        <w:t xml:space="preserve"> Employ certificated instructional staff as required in RCW 28A.410.025. Charter schools, however, may hire noncertificated instructional staff of unusual competence and in exceptional cases as specified in RCW 28A.150.203(7);</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Comply with the employee record check requirements in RCW 28A.400.303;</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Comply with the annual performance report under RCW 28A.655.110;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Be subject to the performance improvement goals adopted by the state board of education under RCW 28A.305.130;</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Comply with the open public meetings act in chapter 42.30 RCW and public records requirements in chapter 42.56 RCW; and</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this chapter.</w:t>
      </w:r>
    </w:p>
    <w:p/>
    <w:p>
      <w:pPr>
        <w:jc w:val="center"/>
      </w:pPr>
      <w:r>
        <w:rPr>
          <w:b/>
        </w:rPr>
        <w:t>--- END ---</w:t>
      </w:r>
    </w:p>
    <w:sectPr>
      <w:pgNumType w:start="1"/>
      <w:footerReference xmlns:r="http://schemas.openxmlformats.org/officeDocument/2006/relationships" r:id="R7215fcbaec8840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6162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ab545badcf466a" /><Relationship Type="http://schemas.openxmlformats.org/officeDocument/2006/relationships/footer" Target="/word/footer.xml" Id="R7215fcbaec8840e8" /></Relationships>
</file>