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e2ba1a533940b3" /></Relationships>
</file>

<file path=word/document.xml><?xml version="1.0" encoding="utf-8"?>
<w:document xmlns:w="http://schemas.openxmlformats.org/wordprocessingml/2006/main">
  <w:body>
    <w:p>
      <w:r>
        <w:t>S-3466.1</w:t>
      </w:r>
    </w:p>
    <w:p>
      <w:pPr>
        <w:jc w:val="center"/>
      </w:pPr>
      <w:r>
        <w:t>_______________________________________________</w:t>
      </w:r>
    </w:p>
    <w:p/>
    <w:p>
      <w:pPr>
        <w:jc w:val="center"/>
      </w:pPr>
      <w:r>
        <w:rPr>
          <w:b/>
        </w:rPr>
        <w:t>SENATE BILL 6176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Billig and Baumgartner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governing the use of narrow track vehicles; amending RCW 46.04.320, 46.61.165, 46.61.184, 46.61.575, 46.61.608, and 47.52.025; adding a new section to chapter 46.04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"Narrow track vehicle" means a fully enclosed motor vehicle with three or four wheels that does not exceed forty inches in width. A "narrow track vehicle" that does not exceed one hundred two inches in length is classified as a "short narrow track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320</w:t>
      </w:r>
      <w:r>
        <w:rPr/>
        <w:t xml:space="preserve"> and 2010 c 217 s 1 are each amended to read as follows:</w:t>
      </w:r>
    </w:p>
    <w:p>
      <w:pPr>
        <w:spacing w:before="0" w:after="0" w:line="408" w:lineRule="exact"/>
        <w:ind w:left="0" w:right="0" w:firstLine="576"/>
        <w:jc w:val="left"/>
      </w:pPr>
      <w:r>
        <w:rPr/>
        <w:t xml:space="preserve">"Motor vehicle" means every vehicle that is self-propelled and every vehicle that is propelled by electric power obtained from overhead trolley wires, but not operated upon rails. "Motor vehicle" includes a neighborhood electric vehicle as defined in RCW 46.04.357. "Motor vehicle" includes a medium-speed electric vehicle as defined in RCW 46.04.295. </w:t>
      </w:r>
      <w:r>
        <w:rPr>
          <w:u w:val="single"/>
        </w:rPr>
        <w:t xml:space="preserve">"Motor vehicle" includes a narrow track vehicle as defined in section 1 of this act.</w:t>
      </w:r>
      <w:r>
        <w:rPr/>
        <w:t xml:space="preserve"> An electric personal assistive mobility device is not considered a motor vehicle. A power wheelchair is not considered a motor vehicle. A golf cart is not considered a motor vehicle, except for the purposes of chapter 46.61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165</w:t>
      </w:r>
      <w:r>
        <w:rPr/>
        <w:t xml:space="preserve"> and 2013 c 26 s 2 are each amended to read as follows:</w:t>
      </w:r>
    </w:p>
    <w:p>
      <w:pPr>
        <w:spacing w:before="0" w:after="0" w:line="408" w:lineRule="exact"/>
        <w:ind w:left="0" w:right="0" w:firstLine="576"/>
        <w:jc w:val="left"/>
      </w:pPr>
      <w:r>
        <w:rPr/>
        <w:t xml:space="preserve">(1) The state department of transportation and the local authorities are authorized to reserve all or any portion of any highway under their respective jurisdictions, including any designated lane or ramp, for the exclusive or preferential use of one or more of the following: (a) Public transportation vehicles; (b) motorcycles; (c) </w:t>
      </w:r>
      <w:r>
        <w:rPr>
          <w:u w:val="single"/>
        </w:rPr>
        <w:t xml:space="preserve">narrow track vehicles; (d)</w:t>
      </w:r>
      <w:r>
        <w:rPr/>
        <w:t xml:space="preserve"> private motor vehicles carrying no fewer than a specified number of passengers; or </w:t>
      </w:r>
      <w:r>
        <w:t>((</w:t>
      </w:r>
      <w:r>
        <w:rPr>
          <w:strike/>
        </w:rPr>
        <w:t xml:space="preserve">(d)</w:t>
      </w:r>
      <w:r>
        <w:t>))</w:t>
      </w:r>
      <w:r>
        <w:rPr/>
        <w:t xml:space="preserve"> </w:t>
      </w:r>
      <w:r>
        <w:rPr>
          <w:u w:val="single"/>
        </w:rPr>
        <w:t xml:space="preserve">(e)</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or will aid in the conservation of energy resources.</w:t>
      </w:r>
    </w:p>
    <w:p>
      <w:pPr>
        <w:spacing w:before="0" w:after="0" w:line="408" w:lineRule="exact"/>
        <w:ind w:left="0" w:right="0" w:firstLine="576"/>
        <w:jc w:val="left"/>
      </w:pPr>
      <w:r>
        <w:rPr/>
        <w:t xml:space="preserve">(2) Any transit-only lanes that allow other vehicles to access abutting businesses that are authorized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The state department of transportation and the local authorities authorized to reserve all or any portion of any highway under their respective jurisdictions, for exclusive or preferential use, may prohibit the use of a high occupancy vehicle lane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lane fails to meet department of transportation standards and falls below forty-five miles per hour at least ninety percent of the time during the peak hours, as determined by the department of transportation or the local authority, whichever operates the facility.</w:t>
      </w:r>
    </w:p>
    <w:p>
      <w:pPr>
        <w:spacing w:before="0" w:after="0" w:line="408" w:lineRule="exact"/>
        <w:ind w:left="0" w:right="0" w:firstLine="576"/>
        <w:jc w:val="left"/>
      </w:pPr>
      <w:r>
        <w:rPr/>
        <w:t xml:space="preserve">(4) Regulations authorizing such exclusive or preferential use of a highway facility may be declared to be effective at all times or at specified times of day or on specified days. Violation of a restriction of highway usage prescribed by the appropriate authority under this section is a traffic infraction.</w:t>
      </w:r>
    </w:p>
    <w:p>
      <w:pPr>
        <w:spacing w:before="0" w:after="0" w:line="408" w:lineRule="exact"/>
        <w:ind w:left="0" w:right="0" w:firstLine="576"/>
        <w:jc w:val="left"/>
      </w:pPr>
      <w:r>
        <w:rPr/>
        <w:t xml:space="preserve">(5) Local authorities are encouraged to establish a process for private transportation providers, as described under subsections (1) and (3) of this section, to apply for the use of public transportation facilities reserved for the exclusive or preferential use of public transportation vehicles. The application and review processes should be uniform and should provide for an expeditious response by the local authority. Whenever practicable, local authorities should enter into agreements with such private transportation providers to allow for the reasonable use of these facilities.</w:t>
      </w:r>
    </w:p>
    <w:p>
      <w:pPr>
        <w:spacing w:before="0" w:after="0" w:line="408" w:lineRule="exact"/>
        <w:ind w:left="0" w:right="0" w:firstLine="576"/>
        <w:jc w:val="left"/>
      </w:pPr>
      <w:r>
        <w:rPr/>
        <w:t xml:space="preserve">(6)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of transportation, and is offered by an employer for the benefit of its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184</w:t>
      </w:r>
      <w:r>
        <w:rPr/>
        <w:t xml:space="preserve"> and 2015 c 32 s 1 are each amended to read as follows:</w:t>
      </w:r>
    </w:p>
    <w:p>
      <w:pPr>
        <w:spacing w:before="0" w:after="0" w:line="408" w:lineRule="exact"/>
        <w:ind w:left="0" w:right="0" w:firstLine="576"/>
        <w:jc w:val="left"/>
      </w:pPr>
      <w:r>
        <w:rPr/>
        <w:t xml:space="preserve">Notwithstanding any provision of law to the contrary, the operator of a bicycle, moped, </w:t>
      </w:r>
      <w:r>
        <w:t>((</w:t>
      </w:r>
      <w:r>
        <w:rPr>
          <w:strike/>
        </w:rPr>
        <w:t xml:space="preserve">or</w:t>
      </w:r>
      <w:r>
        <w:t>))</w:t>
      </w:r>
      <w:r>
        <w:rPr/>
        <w:t xml:space="preserve"> street legal motorcycle</w:t>
      </w:r>
      <w:r>
        <w:rPr>
          <w:u w:val="single"/>
        </w:rPr>
        <w:t xml:space="preserve">, or narrow track vehicle</w:t>
      </w:r>
      <w:r>
        <w:rPr/>
        <w:t xml:space="preserve"> approaching an intersection, including a left turn intersection, that is controlled by a triggered traffic control signal using a vehicle detection device that is inoperative due to the size or composition of the bicycle, moped, </w:t>
      </w:r>
      <w:r>
        <w:t>((</w:t>
      </w:r>
      <w:r>
        <w:rPr>
          <w:strike/>
        </w:rPr>
        <w:t xml:space="preserve">or</w:t>
      </w:r>
      <w:r>
        <w:t>))</w:t>
      </w:r>
      <w:r>
        <w:rPr/>
        <w:t xml:space="preserve"> street legal motorcycle</w:t>
      </w:r>
      <w:r>
        <w:rPr>
          <w:u w:val="single"/>
        </w:rPr>
        <w:t xml:space="preserve">, or narrow track vehicle</w:t>
      </w:r>
      <w:r>
        <w:rPr/>
        <w:t xml:space="preserve"> shall come to a full and complete stop at the intersection. If the traffic control signal, including the left turn signal, as appropriate, fails to operate after one cycle of the traffic signal, the operator may, after exercising due care, proceed directly through the intersection or proceed to turn left, as appropriate. It is not a defense to a violation of RCW 46.61.050 that the operator of a bicycle, moped, </w:t>
      </w:r>
      <w:r>
        <w:t>((</w:t>
      </w:r>
      <w:r>
        <w:rPr>
          <w:strike/>
        </w:rPr>
        <w:t xml:space="preserve">or</w:t>
      </w:r>
      <w:r>
        <w:t>))</w:t>
      </w:r>
      <w:r>
        <w:rPr/>
        <w:t xml:space="preserve"> motorcycle</w:t>
      </w:r>
      <w:r>
        <w:rPr>
          <w:u w:val="single"/>
        </w:rPr>
        <w:t xml:space="preserve">, or narrow track vehicle</w:t>
      </w:r>
      <w:r>
        <w:rPr/>
        <w:t xml:space="preserve"> proceeded under the belief that a traffic control signal used a vehicle detection device or was inoperative due to the size or composition of the bicycle, moped, </w:t>
      </w:r>
      <w:r>
        <w:t>((</w:t>
      </w:r>
      <w:r>
        <w:rPr>
          <w:strike/>
        </w:rPr>
        <w:t xml:space="preserve">or</w:t>
      </w:r>
      <w:r>
        <w:t>))</w:t>
      </w:r>
      <w:r>
        <w:rPr/>
        <w:t xml:space="preserve"> motorcycle</w:t>
      </w:r>
      <w:r>
        <w:rPr>
          <w:u w:val="single"/>
        </w:rPr>
        <w:t xml:space="preserve">, or narrow track vehicle</w:t>
      </w:r>
      <w:r>
        <w:rPr/>
        <w:t xml:space="preserve"> when the signal did not use a vehicle detection device or that any such device was not in fact inoperative due to the size or composition of the bicycle, moped, </w:t>
      </w:r>
      <w:r>
        <w:t>((</w:t>
      </w:r>
      <w:r>
        <w:rPr>
          <w:strike/>
        </w:rPr>
        <w:t xml:space="preserve">or</w:t>
      </w:r>
      <w:r>
        <w:t>))</w:t>
      </w:r>
      <w:r>
        <w:rPr/>
        <w:t xml:space="preserve"> motorcycle</w:t>
      </w:r>
      <w:r>
        <w:rPr>
          <w:u w:val="single"/>
        </w:rPr>
        <w:t xml:space="preserve">, or narrow track vehicle</w:t>
      </w:r>
      <w:r>
        <w:rPr/>
        <w:t xml:space="preserve">. For purposes of this section, "bicycle" includes a bicycle, as defined in RCW 46.04.071, and an electric-assisted bicycle, as defined in RCW 46.04.169.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575</w:t>
      </w:r>
      <w:r>
        <w:rPr/>
        <w:t xml:space="preserve"> and 1977 ex.s. c 151 s 41 are each amended to read as follows:</w:t>
      </w:r>
    </w:p>
    <w:p>
      <w:pPr>
        <w:spacing w:before="0" w:after="0" w:line="408" w:lineRule="exact"/>
        <w:ind w:left="0" w:right="0" w:firstLine="576"/>
        <w:jc w:val="left"/>
      </w:pPr>
      <w:r>
        <w:rPr/>
        <w:t xml:space="preserve">(1) Except as otherwise provided in this section, every vehicle stopped or parked upon a two-way roadway shall be so stopped or parked with the right-hand wheels parallel to and within twelve inches of the right-hand curb or as close as practicable to the right edge of the right-hand shoulder.</w:t>
      </w:r>
    </w:p>
    <w:p>
      <w:pPr>
        <w:spacing w:before="0" w:after="0" w:line="408" w:lineRule="exact"/>
        <w:ind w:left="0" w:right="0" w:firstLine="576"/>
        <w:jc w:val="left"/>
      </w:pPr>
      <w:r>
        <w:rPr/>
        <w:t xml:space="preserve">(2) Except when otherwise provided by local ordinance, every vehicle stopped or parked upon a one-way roadway shall be so stopped or parked parallel to the curb or edge of the roadway, in the direction of authorized traffic movement, with its right-hand wheels within twelve inches of the right-hand curb or as close as practicable to the right edge of the right-hand shoulder, or with its left-hand wheels within twelve inches of the left-hand curb or as close as practicable to the left edge of the left-hand shoulder.</w:t>
      </w:r>
    </w:p>
    <w:p>
      <w:pPr>
        <w:spacing w:before="0" w:after="0" w:line="408" w:lineRule="exact"/>
        <w:ind w:left="0" w:right="0" w:firstLine="576"/>
        <w:jc w:val="left"/>
      </w:pPr>
      <w:r>
        <w:rPr/>
        <w:t xml:space="preserve">(3) Local authorities may by ordinance or resolution permit angle parking on any roadway, except that angle parking shall not be permitted on any federal-aid or state highway unless the secretary of transportation has determined by order that the roadway is of sufficient width to permit angle parking without interfering with the free movement of traffic.</w:t>
      </w:r>
    </w:p>
    <w:p>
      <w:pPr>
        <w:spacing w:before="0" w:after="0" w:line="408" w:lineRule="exact"/>
        <w:ind w:left="0" w:right="0" w:firstLine="576"/>
        <w:jc w:val="left"/>
      </w:pPr>
      <w:r>
        <w:rPr/>
        <w:t xml:space="preserve">(4)</w:t>
      </w:r>
      <w:r>
        <w:rPr>
          <w:u w:val="single"/>
        </w:rPr>
        <w:t xml:space="preserve">(a) When local authorities permit angle parking of motorcycles on a roadway, as provided in subsection (3) of this section, a short narrow track vehicle, as defined in section 1 of this act, may also park in the angled manner specified for motorcycles, except when a short narrow track vehicle is specifically prohibited from parking in this manner by local ordinance.</w:t>
      </w:r>
    </w:p>
    <w:p>
      <w:pPr>
        <w:spacing w:before="0" w:after="0" w:line="408" w:lineRule="exact"/>
        <w:ind w:left="0" w:right="0" w:firstLine="576"/>
        <w:jc w:val="left"/>
      </w:pPr>
      <w:r>
        <w:rPr>
          <w:u w:val="single"/>
        </w:rPr>
        <w:t xml:space="preserve">(b) A short narrow track vehicle, as defined in section 1 of this act, may park in parking stalls restricted to motorcycle parking only, except when a short narrow track vehicle is specifically prohibited from parking in these parking stalls by local ordinance.</w:t>
      </w:r>
    </w:p>
    <w:p>
      <w:pPr>
        <w:spacing w:before="0" w:after="0" w:line="408" w:lineRule="exact"/>
        <w:ind w:left="0" w:right="0" w:firstLine="576"/>
        <w:jc w:val="left"/>
      </w:pPr>
      <w:r>
        <w:rPr>
          <w:u w:val="single"/>
        </w:rPr>
        <w:t xml:space="preserve">(5)</w:t>
      </w:r>
      <w:r>
        <w:rPr/>
        <w:t xml:space="preserve"> The secretary with respect to highways under his or her jurisdiction may place official traffic control devices prohibiting, limiting, or restricting the stopping, standing, or parking of vehicles on any highway where the secretary has determined by order, such stopping, standing, or parking is dangerous to those using the highway or where the stopping, standing, or parking of vehicles would unduly interfere with the free movement of traffic thereon. No person shall stop, stand, or park any vehicle in violation of the restrictions indicated by such devices.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608</w:t>
      </w:r>
      <w:r>
        <w:rPr/>
        <w:t xml:space="preserve"> and 2013 c 139 s 1 are each amended to read as follows:</w:t>
      </w:r>
    </w:p>
    <w:p>
      <w:pPr>
        <w:spacing w:before="0" w:after="0" w:line="408" w:lineRule="exact"/>
        <w:ind w:left="0" w:right="0" w:firstLine="576"/>
        <w:jc w:val="left"/>
      </w:pPr>
      <w:r>
        <w:rPr/>
        <w:t xml:space="preserve">(1) All motorcycles </w:t>
      </w:r>
      <w:r>
        <w:rPr>
          <w:u w:val="single"/>
        </w:rPr>
        <w:t xml:space="preserve">and narrow track vehicles</w:t>
      </w:r>
      <w:r>
        <w:rPr/>
        <w:t xml:space="preserve"> are entitled to full use of a lane and no motor vehicle shall be driven in such a manner as to deprive any motorcycle </w:t>
      </w:r>
      <w:r>
        <w:rPr>
          <w:u w:val="single"/>
        </w:rPr>
        <w:t xml:space="preserve">or narrow track vehicle</w:t>
      </w:r>
      <w:r>
        <w:rPr/>
        <w:t xml:space="preserve"> of the full use of a lane. This subsection shall not apply to motorcycles </w:t>
      </w:r>
      <w:r>
        <w:rPr>
          <w:u w:val="single"/>
        </w:rPr>
        <w:t xml:space="preserve">or narrow track vehicles</w:t>
      </w:r>
      <w:r>
        <w:rPr/>
        <w:t xml:space="preserve"> operated two abreast in a single lane.</w:t>
      </w:r>
    </w:p>
    <w:p>
      <w:pPr>
        <w:spacing w:before="0" w:after="0" w:line="408" w:lineRule="exact"/>
        <w:ind w:left="0" w:right="0" w:firstLine="576"/>
        <w:jc w:val="left"/>
      </w:pPr>
      <w:r>
        <w:rPr/>
        <w:t xml:space="preserve">(2) The operator of a motorcycle </w:t>
      </w:r>
      <w:r>
        <w:rPr>
          <w:u w:val="single"/>
        </w:rPr>
        <w:t xml:space="preserve">or narrow track vehicle</w:t>
      </w:r>
      <w:r>
        <w:rPr/>
        <w:t xml:space="preserve"> shall not overtake and pass in the same lane occupied by the vehicle being overtaken. However, this subsection shall not apply when the operator of a motorcycle </w:t>
      </w:r>
      <w:r>
        <w:rPr>
          <w:u w:val="single"/>
        </w:rPr>
        <w:t xml:space="preserve">or narrow track vehicle</w:t>
      </w:r>
      <w:r>
        <w:rPr/>
        <w:t xml:space="preserve"> overtakes and passes a pedestrian or bicyclist while maintaining a safe passing distance of at least three feet.</w:t>
      </w:r>
    </w:p>
    <w:p>
      <w:pPr>
        <w:spacing w:before="0" w:after="0" w:line="408" w:lineRule="exact"/>
        <w:ind w:left="0" w:right="0" w:firstLine="576"/>
        <w:jc w:val="left"/>
      </w:pPr>
      <w:r>
        <w:rPr/>
        <w:t xml:space="preserve">(3) No person shall operate a motorcycle </w:t>
      </w:r>
      <w:r>
        <w:rPr>
          <w:u w:val="single"/>
        </w:rPr>
        <w:t xml:space="preserve">or narrow track vehicle</w:t>
      </w:r>
      <w:r>
        <w:rPr/>
        <w:t xml:space="preserve"> between lanes of traffic or between adjacent lines or rows of vehicles.</w:t>
      </w:r>
    </w:p>
    <w:p>
      <w:pPr>
        <w:spacing w:before="0" w:after="0" w:line="408" w:lineRule="exact"/>
        <w:ind w:left="0" w:right="0" w:firstLine="576"/>
        <w:jc w:val="left"/>
      </w:pPr>
      <w:r>
        <w:rPr/>
        <w:t xml:space="preserve">(4) Motorcycles </w:t>
      </w:r>
      <w:r>
        <w:rPr>
          <w:u w:val="single"/>
        </w:rPr>
        <w:t xml:space="preserve">and narrow track vehicles</w:t>
      </w:r>
      <w:r>
        <w:rPr/>
        <w:t xml:space="preserve"> shall not be operated more than two abreast in a single lane.</w:t>
      </w:r>
    </w:p>
    <w:p>
      <w:pPr>
        <w:spacing w:before="0" w:after="0" w:line="408" w:lineRule="exact"/>
        <w:ind w:left="0" w:right="0" w:firstLine="576"/>
        <w:jc w:val="left"/>
      </w:pPr>
      <w:r>
        <w:rPr/>
        <w:t xml:space="preserve">(5) Subsections (2) and (3) of this section shall not apply to police officers in the performance of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w:t>
      </w:r>
      <w:r>
        <w:rPr>
          <w:u w:val="single"/>
        </w:rPr>
        <w:t xml:space="preserve">narrow track vehicles, (e)</w:t>
      </w:r>
      <w:r>
        <w:rPr/>
        <w:t xml:space="preserve"> private motor vehicles carrying not less than a specified number of passengers, or </w:t>
      </w:r>
      <w:r>
        <w:t>((</w:t>
      </w:r>
      <w:r>
        <w:rPr>
          <w:strike/>
        </w:rPr>
        <w:t xml:space="preserve">(e)</w:t>
      </w:r>
      <w:r>
        <w:t>))</w:t>
      </w:r>
      <w:r>
        <w:rPr/>
        <w:t xml:space="preserve"> </w:t>
      </w:r>
      <w:r>
        <w:rPr>
          <w:u w:val="single"/>
        </w:rPr>
        <w:t xml:space="preserve">(f)</w:t>
      </w:r>
      <w:r>
        <w:rPr/>
        <w:t xml:space="preserv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condition precedent to the allocation of federal funds to the state, the conflicting part of this act is inoperative solely to the extent of the conflict and the findings or determination do not affect the operation of the remainder of this act.</w:t>
      </w:r>
    </w:p>
    <w:p/>
    <w:p>
      <w:pPr>
        <w:jc w:val="center"/>
      </w:pPr>
      <w:r>
        <w:rPr>
          <w:b/>
        </w:rPr>
        <w:t>--- END ---</w:t>
      </w:r>
    </w:p>
    <w:sectPr>
      <w:pgNumType w:start="1"/>
      <w:footerReference xmlns:r="http://schemas.openxmlformats.org/officeDocument/2006/relationships" r:id="Rdfc4656edca6456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2e6096b542481f" /><Relationship Type="http://schemas.openxmlformats.org/officeDocument/2006/relationships/footer" Target="/word/footer.xml" Id="Rdfc4656edca64560" /></Relationships>
</file>