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2cf52777945af" /></Relationships>
</file>

<file path=word/document.xml><?xml version="1.0" encoding="utf-8"?>
<w:document xmlns:w="http://schemas.openxmlformats.org/wordprocessingml/2006/main">
  <w:body>
    <w:p>
      <w:r>
        <w:t>S-3622.1</w:t>
      </w:r>
    </w:p>
    <w:p>
      <w:pPr>
        <w:jc w:val="center"/>
      </w:pPr>
      <w:r>
        <w:t>_______________________________________________</w:t>
      </w:r>
    </w:p>
    <w:p/>
    <w:p>
      <w:pPr>
        <w:jc w:val="center"/>
      </w:pPr>
      <w:r>
        <w:rPr>
          <w:b/>
        </w:rPr>
        <w:t>SENATE BILL 6180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Hobbs, Schoesler, Takko,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the planting and harvest dates for purposes of exemptions for agricultural transporters; and adding a new section to chapter 46.32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For purposes of 49 C.F.R. Sec. 395.2 (2018) and 49 C.F.R. Sec. 395.1 (2018), relating to the exemption for agricultural transporters, the planting and harvesting seasons are January 1st through December 31st of each year.</w:t>
      </w:r>
    </w:p>
    <w:p/>
    <w:p>
      <w:pPr>
        <w:jc w:val="center"/>
      </w:pPr>
      <w:r>
        <w:rPr>
          <w:b/>
        </w:rPr>
        <w:t>--- END ---</w:t>
      </w:r>
    </w:p>
    <w:sectPr>
      <w:pgNumType w:start="1"/>
      <w:footerReference xmlns:r="http://schemas.openxmlformats.org/officeDocument/2006/relationships" r:id="R9cec355022b14d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eaec2558c74655" /><Relationship Type="http://schemas.openxmlformats.org/officeDocument/2006/relationships/footer" Target="/word/footer.xml" Id="R9cec355022b14d13" /></Relationships>
</file>