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47ddcec28249d7" /></Relationships>
</file>

<file path=word/document.xml><?xml version="1.0" encoding="utf-8"?>
<w:document xmlns:w="http://schemas.openxmlformats.org/wordprocessingml/2006/main">
  <w:body>
    <w:p>
      <w:r>
        <w:t>S-3513.1</w:t>
      </w:r>
    </w:p>
    <w:p>
      <w:pPr>
        <w:jc w:val="center"/>
      </w:pPr>
      <w:r>
        <w:t>_______________________________________________</w:t>
      </w:r>
    </w:p>
    <w:p/>
    <w:p>
      <w:pPr>
        <w:jc w:val="center"/>
      </w:pPr>
      <w:r>
        <w:rPr>
          <w:b/>
        </w:rPr>
        <w:t>SENATE BILL 6209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Rivers, Palumbo, Fain, and Hobbs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high school success; amending RCW 28A.320.195, 28A.600.290, 28A.600.310, 28A.600.320, 28A.600.385, 28A.165.035, and 28A.175.074; adding a new section to chapter 28A.320 RCW; adding a new section to chapter 28A.300 RCW; and adding a new section to chapter 28A.175 RCW.</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ACADEMIC ACCELERATION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w:t>
      </w:r>
      <w:r>
        <w:t>((</w:t>
      </w:r>
      <w:r>
        <w:rPr>
          <w:strike/>
        </w:rPr>
        <w:t xml:space="preserve">is encouraged to</w:t>
      </w:r>
      <w:r>
        <w:t>))</w:t>
      </w:r>
      <w:r>
        <w:rPr/>
        <w:t xml:space="preserve"> </w:t>
      </w:r>
      <w:r>
        <w:rPr>
          <w:u w:val="single"/>
        </w:rPr>
        <w:t xml:space="preserve">shall</w:t>
      </w:r>
      <w:r>
        <w:rPr/>
        <w:t xml:space="preserve">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w:t>
      </w:r>
      <w:r>
        <w:rPr>
          <w:u w:val="single"/>
        </w:rPr>
        <w:t xml:space="preserve">shall</w:t>
      </w:r>
      <w:r>
        <w:rPr/>
        <w:t xml:space="preserve"> automatically enroll</w:t>
      </w:r>
      <w:r>
        <w:t>((</w:t>
      </w:r>
      <w:r>
        <w:rPr>
          <w:strike/>
        </w:rPr>
        <w:t xml:space="preserve">s any student who meets</w:t>
      </w:r>
      <w:r>
        <w:t>))</w:t>
      </w:r>
      <w:r>
        <w:rPr/>
        <w:t xml:space="preserve"> the </w:t>
      </w:r>
      <w:r>
        <w:t>((</w:t>
      </w:r>
      <w:r>
        <w:rPr>
          <w:strike/>
        </w:rPr>
        <w:t xml:space="preserve">state standard on the high school statewide student assessment</w:t>
      </w:r>
      <w:r>
        <w:t>))</w:t>
      </w:r>
      <w:r>
        <w:rPr/>
        <w:t xml:space="preserve"> </w:t>
      </w:r>
      <w:r>
        <w:rPr>
          <w:u w:val="single"/>
        </w:rPr>
        <w:t xml:space="preserve">following students</w:t>
      </w:r>
      <w:r>
        <w:rPr/>
        <w:t xml:space="preserve"> in the next most rigorous level of advanced courses </w:t>
      </w:r>
      <w:r>
        <w:rPr>
          <w:u w:val="single"/>
        </w:rPr>
        <w:t xml:space="preserve">or program</w:t>
      </w:r>
      <w:r>
        <w:rPr/>
        <w:t xml:space="preserve"> offered by the high school</w:t>
      </w:r>
      <w:r>
        <w:t>((</w:t>
      </w:r>
      <w:r>
        <w:rPr>
          <w:strike/>
        </w:rPr>
        <w:t xml:space="preserve">.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r>
        <w:t>))</w:t>
      </w:r>
      <w:r>
        <w:rPr>
          <w:u w:val="single"/>
        </w:rPr>
        <w:t xml:space="preserve">:</w:t>
      </w:r>
    </w:p>
    <w:p>
      <w:pPr>
        <w:spacing w:before="0" w:after="0" w:line="408" w:lineRule="exact"/>
        <w:ind w:left="0" w:right="0" w:firstLine="576"/>
        <w:jc w:val="left"/>
      </w:pPr>
      <w:r>
        <w:rPr>
          <w:u w:val="single"/>
        </w:rPr>
        <w:t xml:space="preserve">(i) Any student who meets the state standard on the high school English language arts or mathematics statewide student assessment; and</w:t>
      </w:r>
    </w:p>
    <w:p>
      <w:pPr>
        <w:spacing w:before="0" w:after="0" w:line="408" w:lineRule="exact"/>
        <w:ind w:left="0" w:right="0" w:firstLine="576"/>
        <w:jc w:val="left"/>
      </w:pPr>
      <w:r>
        <w:rPr>
          <w:u w:val="single"/>
        </w:rPr>
        <w:t xml:space="preserve">(ii) Any student whose score on the preliminary scholastic aptitude test meets the college and career readiness benchmarks on the reading and the writing and language sections, or the mathematics section, for the grade in which the student is enrolled</w:t>
      </w:r>
      <w:r>
        <w:rPr/>
        <w:t xml:space="preserve">.</w:t>
      </w:r>
    </w:p>
    <w:p>
      <w:pPr>
        <w:spacing w:before="0" w:after="0" w:line="408" w:lineRule="exact"/>
        <w:ind w:left="0" w:right="0" w:firstLine="576"/>
        <w:jc w:val="left"/>
      </w:pPr>
      <w:r>
        <w:rPr/>
        <w:t xml:space="preserve">(b) </w:t>
      </w:r>
      <w:r>
        <w:rPr>
          <w:u w:val="single"/>
        </w:rPr>
        <w:t xml:space="preserve">Each school district may include additional eligibility criteria for students to participate in the academic acceleration policy so long as the district criteria does not create inequities in the demographic enrollments in the advanced course or program.</w:t>
      </w:r>
    </w:p>
    <w:p>
      <w:pPr>
        <w:spacing w:before="0" w:after="0" w:line="408" w:lineRule="exact"/>
        <w:ind w:left="0" w:right="0" w:firstLine="576"/>
        <w:jc w:val="left"/>
      </w:pPr>
      <w:r>
        <w:rPr>
          <w:u w:val="single"/>
        </w:rPr>
        <w:t xml:space="preserve">(3)(a)</w:t>
      </w:r>
      <w:r>
        <w:rPr/>
        <w:t xml:space="preserve"> The subject matter of the advanced courses </w:t>
      </w:r>
      <w:r>
        <w:rPr>
          <w:u w:val="single"/>
        </w:rPr>
        <w:t xml:space="preserve">or program</w:t>
      </w:r>
      <w:r>
        <w:rPr/>
        <w:t xml:space="preserve"> in which </w:t>
      </w:r>
      <w:r>
        <w:t>((</w:t>
      </w:r>
      <w:r>
        <w:rPr>
          <w:strike/>
        </w:rPr>
        <w:t xml:space="preserve">the</w:t>
      </w:r>
      <w:r>
        <w:t>))</w:t>
      </w:r>
      <w:r>
        <w:rPr/>
        <w:t xml:space="preserve"> </w:t>
      </w:r>
      <w:r>
        <w:rPr>
          <w:u w:val="single"/>
        </w:rPr>
        <w:t xml:space="preserve">a</w:t>
      </w:r>
      <w:r>
        <w:rPr/>
        <w:t xml:space="preserve"> student is automatically enrolled depends on the content area or areas of the </w:t>
      </w:r>
      <w:r>
        <w:t>((</w:t>
      </w:r>
      <w:r>
        <w:rPr>
          <w:strike/>
        </w:rPr>
        <w:t xml:space="preserve">statewide student</w:t>
      </w:r>
      <w:r>
        <w:t>))</w:t>
      </w:r>
      <w:r>
        <w:rPr/>
        <w:t xml:space="preserve"> assessment</w:t>
      </w:r>
      <w:r>
        <w:rPr>
          <w:u w:val="single"/>
        </w:rPr>
        <w:t xml:space="preserve">s</w:t>
      </w:r>
      <w:r>
        <w:rPr/>
        <w:t xml:space="preserve"> where the student has met the </w:t>
      </w:r>
      <w:r>
        <w:t>((</w:t>
      </w:r>
      <w:r>
        <w:rPr>
          <w:strike/>
        </w:rPr>
        <w:t xml:space="preserve">state standard. Students who meet the state standard on both end-of-course mathematics assessments are considered to have met the state standard for high school mathematics</w:t>
      </w:r>
      <w:r>
        <w:t>))</w:t>
      </w:r>
      <w:r>
        <w:rPr/>
        <w:t xml:space="preserve"> </w:t>
      </w:r>
      <w:r>
        <w:rPr>
          <w:u w:val="single"/>
        </w:rPr>
        <w:t xml:space="preserve">eligibility score under subsection (2) of this section</w:t>
      </w:r>
      <w:r>
        <w:rPr/>
        <w:t xml:space="preserve">.</w:t>
      </w:r>
    </w:p>
    <w:p>
      <w:pPr>
        <w:spacing w:before="0" w:after="0" w:line="408" w:lineRule="exact"/>
        <w:ind w:left="0" w:right="0" w:firstLine="576"/>
        <w:jc w:val="left"/>
      </w:pPr>
      <w:r>
        <w:rPr>
          <w:u w:val="single"/>
        </w:rPr>
        <w:t xml:space="preserve">(b)</w:t>
      </w:r>
      <w:r>
        <w:rPr/>
        <w:t xml:space="preserve"> Students who </w:t>
      </w:r>
      <w:r>
        <w:t>((</w:t>
      </w:r>
      <w:r>
        <w:rPr>
          <w:strike/>
        </w:rPr>
        <w:t xml:space="preserve">meet the state standard in both reading and writing</w:t>
      </w:r>
      <w:r>
        <w:t>))</w:t>
      </w:r>
      <w:r>
        <w:rPr/>
        <w:t xml:space="preserve"> </w:t>
      </w:r>
      <w:r>
        <w:rPr>
          <w:u w:val="single"/>
        </w:rPr>
        <w:t xml:space="preserve">achieve an eligible score on either the English language arts statewide student assessment or both the reading and the writing and language sections of the preliminary scholastic aptitude test</w:t>
      </w:r>
      <w:r>
        <w:rPr/>
        <w:t xml:space="preserve"> are </w:t>
      </w:r>
      <w:r>
        <w:rPr>
          <w:u w:val="single"/>
        </w:rPr>
        <w:t xml:space="preserve">also</w:t>
      </w:r>
      <w:r>
        <w:rPr/>
        <w:t xml:space="preserve"> eligible for enrollment in advanced courses in English, social studies, humanities, and other related subjects.</w:t>
      </w:r>
    </w:p>
    <w:p>
      <w:pPr>
        <w:spacing w:before="0" w:after="0" w:line="408" w:lineRule="exact"/>
        <w:ind w:left="0" w:right="0" w:firstLine="576"/>
        <w:jc w:val="left"/>
      </w:pPr>
      <w:r>
        <w:t>((</w:t>
      </w:r>
      <w:r>
        <w:rPr>
          <w:strike/>
        </w:rPr>
        <w:t xml:space="preserve">(c)</w:t>
      </w:r>
      <w:r>
        <w:t>))</w:t>
      </w:r>
      <w:r>
        <w:rPr/>
        <w:t xml:space="preserve"> </w:t>
      </w:r>
      <w:r>
        <w:rPr>
          <w:u w:val="single"/>
        </w:rPr>
        <w:t xml:space="preserve">(4)(a) Students who successfully complete an advanced course in accordance with subsection (3) of this section, are then enrolled in the next most rigorous level of advanced course.</w:t>
      </w:r>
    </w:p>
    <w:p>
      <w:pPr>
        <w:spacing w:before="0" w:after="0" w:line="408" w:lineRule="exact"/>
        <w:ind w:left="0" w:right="0" w:firstLine="576"/>
        <w:jc w:val="left"/>
      </w:pPr>
      <w:r>
        <w:rPr>
          <w:u w:val="single"/>
        </w:rPr>
        <w:t xml:space="preserve">(b) Students who successfully complete the advanced course in accordance with this subsection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u w:val="single"/>
        </w:rPr>
        <w:t xml:space="preserve">(5)</w:t>
      </w:r>
      <w:r>
        <w:rPr/>
        <w:t xml:space="preserve"> The district must notify students and parents or guardians regarding the academic acceleration policy and the advanced courses </w:t>
      </w:r>
      <w:r>
        <w:rPr>
          <w:u w:val="single"/>
        </w:rPr>
        <w:t xml:space="preserve">or program</w:t>
      </w:r>
      <w:r>
        <w:rPr/>
        <w:t xml:space="preserve"> available to students</w:t>
      </w:r>
      <w:r>
        <w:rPr>
          <w:u w:val="single"/>
        </w:rPr>
        <w:t xml:space="preserve">, including dual credit courses or programs</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(6)</w:t>
      </w:r>
      <w:r>
        <w:rPr/>
        <w:t xml:space="preserve"> The district must provide a parent or guardian </w:t>
      </w:r>
      <w:r>
        <w:rPr>
          <w:u w:val="single"/>
        </w:rPr>
        <w:t xml:space="preserve">of a high school student</w:t>
      </w:r>
      <w:r>
        <w:rPr/>
        <w:t xml:space="preserve"> with an opportunity to opt </w:t>
      </w:r>
      <w:r>
        <w:rPr>
          <w:u w:val="single"/>
        </w:rPr>
        <w:t xml:space="preserve">the student</w:t>
      </w:r>
      <w:r>
        <w:rPr/>
        <w:t xml:space="preserve"> out of the academic acceleration policy and enroll </w:t>
      </w:r>
      <w:r>
        <w:t>((</w:t>
      </w:r>
      <w:r>
        <w:rPr>
          <w:strike/>
        </w:rPr>
        <w:t xml:space="preserve">a</w:t>
      </w:r>
      <w:r>
        <w:t>))</w:t>
      </w:r>
      <w:r>
        <w:rPr/>
        <w:t xml:space="preserve"> </w:t>
      </w:r>
      <w:r>
        <w:rPr>
          <w:u w:val="single"/>
        </w:rPr>
        <w:t xml:space="preserve">the</w:t>
      </w:r>
      <w:r>
        <w:rPr/>
        <w:t xml:space="preserve"> student in an alternative course </w:t>
      </w:r>
      <w:r>
        <w:rPr>
          <w:u w:val="single"/>
        </w:rPr>
        <w:t xml:space="preserve">or program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Notwithstanding the dual credit requirements established in RCW 28A.320.195, 28A.320.196, 28A.600.290, and 28B.15.821, each school district shall enroll any student in a dual credit course or program who wants to enroll in a dual credit course or program.</w:t>
      </w:r>
    </w:p>
    <w:p>
      <w:pPr>
        <w:spacing w:before="0" w:after="0" w:line="408" w:lineRule="exact"/>
        <w:ind w:left="0" w:right="0" w:firstLine="576"/>
        <w:jc w:val="left"/>
      </w:pPr>
      <w:r>
        <w:rPr/>
        <w:t xml:space="preserve">(2) For the purposes of this section, "a dual credit course or program" means a course or program administered by either an institution of higher education or a high school, through which a high school student who has not yet received the credits required for a high school diploma, enrolls in a course or program to simultaneously earn high school and college credit.</w:t>
      </w:r>
    </w:p>
    <w:p>
      <w:pPr>
        <w:spacing w:before="0" w:after="0" w:line="408" w:lineRule="exact"/>
        <w:ind w:left="0" w:right="0" w:firstLine="576"/>
        <w:jc w:val="left"/>
      </w:pPr>
      <w:r>
        <w:rPr/>
        <w:t xml:space="preserve">(3) In addition to the state funding provided under RCW 28A.320.196 and 28A.600.310 through 28A.600.400, the state must allocate funding to the superintendent of public instruction to provide for the cost of examination fees for dual credit courses or programs for each student who completes a dual credit course or program and is eligible for free or reduced priced meals.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In accordance with section 102 of this act, the superintendent of public instruction shall reimburse school districts for costs associated with offering the preliminary scholastic aptitude test to students who are eligible for free or reduced priced meals. School districts shall submit evidence from the test provider to the superintendent of public instruction verifying the number of tests completed and scored. Within the amounts provided, the office of the superintendent of public instruction shall reimburse individual school districts for the number of tests taken at a uniform statewide per test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w:t>
      </w:r>
      <w:r>
        <w:t>((</w:t>
      </w:r>
      <w:r>
        <w:rPr>
          <w:strike/>
        </w:rPr>
        <w:t xml:space="preserve">eleventh and twelfth grade students or</w:t>
      </w:r>
      <w:r>
        <w:t>))</w:t>
      </w:r>
      <w:r>
        <w:rPr/>
        <w:t xml:space="preserve"> </w:t>
      </w:r>
      <w:r>
        <w:rPr>
          <w:u w:val="single"/>
        </w:rPr>
        <w:t xml:space="preserve">high school</w:t>
      </w:r>
      <w:r>
        <w:rPr/>
        <w:t xml:space="preserve"> students who have not yet received a high school diploma or its equivalent and </w:t>
      </w:r>
      <w:r>
        <w:t>((</w:t>
      </w:r>
      <w:r>
        <w:rPr>
          <w:strike/>
        </w:rPr>
        <w:t xml:space="preserve">are eligible to be in the eleventh or twelfth grade who</w:t>
      </w:r>
      <w:r>
        <w:t>))</w:t>
      </w:r>
      <w:r>
        <w:rPr/>
        <w:t xml:space="preserve">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w:t>
      </w:r>
      <w:r>
        <w:t>((</w:t>
      </w:r>
      <w:r>
        <w:rPr>
          <w:strike/>
        </w:rPr>
        <w:t xml:space="preserve">eleventh and twelfth grade students or</w:t>
      </w:r>
      <w:r>
        <w:t>))</w:t>
      </w:r>
      <w:r>
        <w:rPr/>
        <w:t xml:space="preserve"> </w:t>
      </w:r>
      <w:r>
        <w:rPr>
          <w:u w:val="single"/>
        </w:rPr>
        <w:t xml:space="preserve">high school</w:t>
      </w:r>
      <w:r>
        <w:rPr/>
        <w:t xml:space="preserve"> students who have not yet received a high school diploma or its equivalent and </w:t>
      </w:r>
      <w:r>
        <w:t>((</w:t>
      </w:r>
      <w:r>
        <w:rPr>
          <w:strike/>
        </w:rPr>
        <w:t xml:space="preserve">are eligible to be in the eleventh or twelfth grade</w:t>
      </w:r>
      <w:r>
        <w:t>))</w:t>
      </w:r>
      <w:r>
        <w:rPr/>
        <w:t xml:space="preserv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t xml:space="preserve">(3) College in the high school programs may include both academic and career and technical education.</w:t>
      </w:r>
    </w:p>
    <w:p>
      <w:pPr>
        <w:spacing w:before="0" w:after="0" w:line="408" w:lineRule="exact"/>
        <w:ind w:left="0" w:right="0" w:firstLine="576"/>
        <w:jc w:val="left"/>
      </w:pPr>
      <w:r>
        <w:rPr/>
        <w:t xml:space="preserve">(4)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rPr/>
        <w:t xml:space="preserve">(5) The college in the high school program must include the provisions in this subsection.</w:t>
      </w:r>
    </w:p>
    <w:p>
      <w:pPr>
        <w:spacing w:before="0" w:after="0" w:line="408" w:lineRule="exact"/>
        <w:ind w:left="0" w:right="0" w:firstLine="576"/>
        <w:jc w:val="left"/>
      </w:pPr>
      <w:r>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t xml:space="preserve">(b)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t xml:space="preserve">(f) </w:t>
      </w:r>
      <w:r>
        <w:t>((</w:t>
      </w:r>
      <w:r>
        <w:rPr>
          <w:strike/>
        </w:rPr>
        <w:t xml:space="preserve">Tenth, eleventh, and twelfth grade students or students who have not yet received a high school diploma or its equivalent and are eligible to be in the tenth, eleventh, or twelfth grades may participate in the college in the high school program.</w:t>
      </w:r>
    </w:p>
    <w:p>
      <w:pPr>
        <w:spacing w:before="0" w:after="0" w:line="408" w:lineRule="exact"/>
        <w:ind w:left="0" w:right="0" w:firstLine="576"/>
        <w:jc w:val="left"/>
      </w:pPr>
      <w:r>
        <w:rPr>
          <w:strike/>
        </w:rPr>
        <w:t xml:space="preserve">(g)</w:t>
      </w:r>
      <w:r>
        <w:t>))</w:t>
      </w:r>
      <w:r>
        <w:rPr/>
        <w:t xml:space="preserve"> Participating school districts must provide general information about the college in the high school program to all students in grades nine through twelve and to the parents and guardians of those students.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Full-time and part-time faculty at institutions of higher education, including adjunct faculty, are eligible to teach program courses.</w:t>
      </w:r>
    </w:p>
    <w:p>
      <w:pPr>
        <w:spacing w:before="0" w:after="0" w:line="408" w:lineRule="exact"/>
        <w:ind w:left="0" w:right="0" w:firstLine="576"/>
        <w:jc w:val="left"/>
      </w:pPr>
      <w:r>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(7)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w:t>
      </w:r>
      <w:r>
        <w:t>((</w:t>
      </w:r>
      <w:r>
        <w:rPr>
          <w:strike/>
        </w:rPr>
        <w:t xml:space="preserve">Eleventh and twelfth grade</w:t>
      </w:r>
      <w:r>
        <w:t>))</w:t>
      </w:r>
      <w:r>
        <w:rPr/>
        <w:t xml:space="preserve"> </w:t>
      </w:r>
      <w:r>
        <w:rPr>
          <w:u w:val="single"/>
        </w:rPr>
        <w:t xml:space="preserve">High school</w:t>
      </w:r>
      <w:r>
        <w:rPr/>
        <w:t xml:space="preserve"> students or students who have not yet received the credits required for the award of a high school diploma </w:t>
      </w:r>
      <w:r>
        <w:t>((</w:t>
      </w:r>
      <w:r>
        <w:rPr>
          <w:strike/>
        </w:rPr>
        <w:t xml:space="preserve">and are eligible to be in the eleventh or twelfth grades</w:t>
      </w:r>
      <w:r>
        <w:t>))</w:t>
      </w:r>
      <w:r>
        <w:rPr/>
        <w:t xml:space="preserve">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320</w:t>
      </w:r>
      <w:r>
        <w:rPr/>
        <w:t xml:space="preserve"> and 2009 c 524 s 4 are each amended to read as follows:</w:t>
      </w:r>
    </w:p>
    <w:p>
      <w:pPr>
        <w:spacing w:before="0" w:after="0" w:line="408" w:lineRule="exact"/>
        <w:ind w:left="0" w:right="0" w:firstLine="576"/>
        <w:jc w:val="left"/>
      </w:pPr>
      <w:r>
        <w:rPr/>
        <w:t xml:space="preserve">A school district shall provide general information about the program to all </w:t>
      </w:r>
      <w:r>
        <w:rPr>
          <w:u w:val="single"/>
        </w:rPr>
        <w:t xml:space="preserve">high school</w:t>
      </w:r>
      <w:r>
        <w:rPr/>
        <w:t xml:space="preserve"> pupils </w:t>
      </w:r>
      <w:r>
        <w:t>((</w:t>
      </w:r>
      <w:r>
        <w:rPr>
          <w:strike/>
        </w:rPr>
        <w:t xml:space="preserve">in grades ten, eleven, and twelve</w:t>
      </w:r>
      <w:r>
        <w:t>))</w:t>
      </w:r>
      <w:r>
        <w:rPr/>
        <w:t xml:space="preserve"> and the parents and guardians of those pupils, including information about the opportunity to enroll in the program through online courses available at community and technical colleges and other state institutions of higher education and including the college high school diploma options under RCW 28B.50.535. To assist the district in planning, a pupil shall inform the district of the pupil's intent to enroll in courses at an institution of higher education for credit. Students are responsible for applying for admission to the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385</w:t>
      </w:r>
      <w:r>
        <w:rPr/>
        <w:t xml:space="preserve"> and 1998 c 63 s 2 are each amended to read as follows:</w:t>
      </w:r>
    </w:p>
    <w:p>
      <w:pPr>
        <w:spacing w:before="0" w:after="0" w:line="408" w:lineRule="exact"/>
        <w:ind w:left="0" w:right="0" w:firstLine="576"/>
        <w:jc w:val="left"/>
      </w:pPr>
      <w:r>
        <w:rPr/>
        <w:t xml:space="preserve">(1) School districts in Washington and community colleges in Oregon and Idaho may enter into cooperative agreements under chapter 39.34 RCW for the purpose of allowing </w:t>
      </w:r>
      <w:r>
        <w:t>((</w:t>
      </w:r>
      <w:r>
        <w:rPr>
          <w:strike/>
        </w:rPr>
        <w:t xml:space="preserve">eleventh and twelfth grade</w:t>
      </w:r>
      <w:r>
        <w:t>))</w:t>
      </w:r>
      <w:r>
        <w:rPr/>
        <w:t xml:space="preserve"> </w:t>
      </w:r>
      <w:r>
        <w:rPr>
          <w:u w:val="single"/>
        </w:rPr>
        <w:t xml:space="preserve">high school</w:t>
      </w:r>
      <w:r>
        <w:rPr/>
        <w:t xml:space="preserve"> students who are enrolled in the school districts to earn high school and college credit concurrently.</w:t>
      </w:r>
    </w:p>
    <w:p>
      <w:pPr>
        <w:spacing w:before="0" w:after="0" w:line="408" w:lineRule="exact"/>
        <w:ind w:left="0" w:right="0" w:firstLine="576"/>
        <w:jc w:val="left"/>
      </w:pPr>
      <w:r>
        <w:rPr/>
        <w:t xml:space="preserve">(2) Except as provided in subsection (3) of this section, if a school district exercises the authority granted in subsection (1) of this section, the provisions of RCW 28A.600.310 through 28A.600.360 and 28A.600.380 through 28A.600.400 shall apply to the agreements.</w:t>
      </w:r>
    </w:p>
    <w:p>
      <w:pPr>
        <w:spacing w:before="0" w:after="0" w:line="408" w:lineRule="exact"/>
        <w:ind w:left="0" w:right="0" w:firstLine="576"/>
        <w:jc w:val="left"/>
      </w:pPr>
      <w:r>
        <w:rPr/>
        <w:t xml:space="preserve">(3) A school district may enter an agreement in which the community college agrees to accept an amount less than the statewide uniform rate under RCW 28A.600.310</w:t>
      </w:r>
      <w:r>
        <w:t>((</w:t>
      </w:r>
      <w:r>
        <w:rPr>
          <w:strike/>
        </w:rPr>
        <w:t xml:space="preserve">(2)</w:t>
      </w:r>
      <w:r>
        <w:t>))</w:t>
      </w:r>
      <w:r>
        <w:rPr/>
        <w:t xml:space="preserve"> </w:t>
      </w:r>
      <w:r>
        <w:rPr>
          <w:u w:val="single"/>
        </w:rPr>
        <w:t xml:space="preserve">(4)</w:t>
      </w:r>
      <w:r>
        <w:rPr/>
        <w:t xml:space="preserve"> if the community college does not charge participating students tuition and fees. A school district may not pay a per-credit rate in excess of the statewide uniform rate under RCW 28A.600.310</w:t>
      </w:r>
      <w:r>
        <w:t>((</w:t>
      </w:r>
      <w:r>
        <w:rPr>
          <w:strike/>
        </w:rPr>
        <w:t xml:space="preserve">(2)</w:t>
      </w:r>
      <w:r>
        <w:t>))</w:t>
      </w:r>
      <w:r>
        <w:rPr/>
        <w:t xml:space="preserve"> </w:t>
      </w:r>
      <w:r>
        <w:rPr>
          <w:u w:val="single"/>
        </w:rPr>
        <w:t xml:space="preserve">(4)</w:t>
      </w:r>
      <w:r>
        <w:rPr/>
        <w:t xml:space="preserve">.</w:t>
      </w:r>
    </w:p>
    <w:p>
      <w:pPr>
        <w:spacing w:before="0" w:after="0" w:line="408" w:lineRule="exact"/>
        <w:ind w:left="0" w:right="0" w:firstLine="576"/>
        <w:jc w:val="left"/>
      </w:pPr>
      <w:r>
        <w:rPr/>
        <w:t xml:space="preserve">(4) To the extent feasible, the agreements shall permit participating students to attend the community college without paying any tuition and fees. The agreements shall not permit the community college to charge participating students nonresident tuition and fee rates.</w:t>
      </w:r>
    </w:p>
    <w:p>
      <w:pPr>
        <w:spacing w:before="0" w:after="0" w:line="408" w:lineRule="exact"/>
        <w:ind w:left="0" w:right="0" w:firstLine="576"/>
        <w:jc w:val="left"/>
      </w:pPr>
      <w:r>
        <w:rPr/>
        <w:t xml:space="preserve">(5) The agreements shall ensure that participating students are permitted to enroll only in courses that are transferable to one or more institutions of higher education as defined in RCW 28B.10.016.</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DROPOUT PREVENTION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2016 c 72 s 803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(3)(a) </w:t>
      </w:r>
      <w:r>
        <w:t>((</w:t>
      </w:r>
      <w:r>
        <w:rPr>
          <w:strike/>
        </w:rPr>
        <w:t xml:space="preserve">Beginning in the 2016-17 school year,</w:t>
      </w:r>
      <w:r>
        <w:t>))</w:t>
      </w:r>
      <w:r>
        <w:rPr/>
        <w:t xml:space="preserve"> </w:t>
      </w:r>
      <w:r>
        <w:rPr>
          <w:u w:val="single"/>
        </w:rPr>
        <w:t xml:space="preserve">E</w:t>
      </w:r>
      <w:r>
        <w:rPr/>
        <w:t xml:space="preserve">xcept as provided in (b)</w:t>
      </w:r>
      <w:r>
        <w:rPr>
          <w:u w:val="single"/>
        </w:rPr>
        <w:t xml:space="preserve">, (c), or (d)</w:t>
      </w:r>
      <w:r>
        <w:rPr/>
        <w:t xml:space="preserve">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w:t>
      </w:r>
      <w:r>
        <w:t>((</w:t>
      </w:r>
      <w:r>
        <w:rPr>
          <w:strike/>
        </w:rPr>
        <w:t xml:space="preserve">Beginning in the 2016-17 school year,</w:t>
      </w:r>
      <w:r>
        <w:t>))</w:t>
      </w:r>
      <w:r>
        <w:rPr/>
        <w:t xml:space="preserve"> </w:t>
      </w:r>
      <w:r>
        <w:rPr>
          <w:u w:val="single"/>
        </w:rPr>
        <w:t xml:space="preserve">During the 2018-19 and 2019-20 school years only, school districts may expend a portion of the district's learning assistance program allocation to develop a dropout early warning and intervention data system as defined in RCW 28A.175.074 and includes the data specified in section 203 of this act. During the 2018-19 and 2019-20 school years, the office of the superintendent of public instruction may retain up to one-half of one percent of learning assistance program allocation funds generated by middle school and high school students for the purpose of supporting districts in meeting the requirements of section 203 of this act including, but not limited to, data collection and reporting and providing professional development and technical assistance. The office of the superintendent of public instruction is encouraged to work with the educational service districts to provide these services.</w:t>
      </w:r>
    </w:p>
    <w:p>
      <w:pPr>
        <w:spacing w:before="0" w:after="0" w:line="408" w:lineRule="exact"/>
        <w:ind w:left="0" w:right="0" w:firstLine="576"/>
        <w:jc w:val="left"/>
      </w:pPr>
      <w:r>
        <w:rPr>
          <w:u w:val="single"/>
        </w:rPr>
        <w:t xml:space="preserve">(d) School districts may expend a portion of the district's learning assistance program allocation on interventions for students identified as at risk of not graduating using the dropout early warning and intervention data system defined in RCW 28A.175.074 and includes the data specified in section 203 of this act.</w:t>
      </w:r>
    </w:p>
    <w:p>
      <w:pPr>
        <w:spacing w:before="0" w:after="0" w:line="408" w:lineRule="exact"/>
        <w:ind w:left="0" w:right="0" w:firstLine="576"/>
        <w:jc w:val="left"/>
      </w:pPr>
      <w:r>
        <w:rPr>
          <w:u w:val="single"/>
        </w:rPr>
        <w:t xml:space="preserve">(4) S</w:t>
      </w:r>
      <w:r>
        <w:rPr/>
        <w:t xml:space="preserve">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t>((</w:t>
      </w:r>
      <w:r>
        <w:rPr>
          <w:strike/>
        </w:rPr>
        <w:t xml:space="preserve">(4) School districts are encouraged to implement best practices and strategies from the state menus developed under this section and RCW 28A.655.235 before the use is required.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074</w:t>
      </w:r>
      <w:r>
        <w:rPr/>
        <w:t xml:space="preserve"> and 2010 c 243 s 2 are each amended to read as follows:</w:t>
      </w:r>
    </w:p>
    <w:p>
      <w:pPr>
        <w:spacing w:before="0" w:after="0" w:line="408" w:lineRule="exact"/>
        <w:ind w:left="0" w:right="0" w:firstLine="576"/>
        <w:jc w:val="left"/>
      </w:pPr>
      <w:r>
        <w:rPr/>
        <w:t xml:space="preserve">The definitions in this section apply throughout </w:t>
      </w:r>
      <w:r>
        <w:t>((</w:t>
      </w:r>
      <w:r>
        <w:rPr>
          <w:strike/>
        </w:rPr>
        <w:t xml:space="preserve">section 3, chapter 243, Laws of 2010 and</w:t>
      </w:r>
      <w:r>
        <w:t>))</w:t>
      </w:r>
      <w:r>
        <w:rPr/>
        <w:t xml:space="preserve"> RCW </w:t>
      </w:r>
      <w:r>
        <w:rPr>
          <w:u w:val="single"/>
        </w:rPr>
        <w:t xml:space="preserve">28A.165.035,</w:t>
      </w:r>
      <w:r>
        <w:rPr/>
        <w:t xml:space="preserve"> 28A.175.075</w:t>
      </w:r>
      <w:r>
        <w:rPr>
          <w:u w:val="single"/>
        </w:rPr>
        <w:t xml:space="preserve">, and section 203 of this act</w:t>
      </w:r>
      <w:r>
        <w:rPr/>
        <w:t xml:space="preserve"> unless the context clearly requires otherwise.</w:t>
      </w:r>
    </w:p>
    <w:p>
      <w:pPr>
        <w:spacing w:before="0" w:after="0" w:line="408" w:lineRule="exact"/>
        <w:ind w:left="0" w:right="0" w:firstLine="576"/>
        <w:jc w:val="left"/>
      </w:pPr>
      <w:r>
        <w:rPr/>
        <w:t xml:space="preserve">(1) "Critical community members" means representatives in the local community from among the following agencies and organizations: Student/parent organizations, parents and families, local government, law enforcement, juvenile corrections, any tribal organization in the local school district, the local health district, nonprofit and social service organizations serving youth, and faith organizations.</w:t>
      </w:r>
    </w:p>
    <w:p>
      <w:pPr>
        <w:spacing w:before="0" w:after="0" w:line="408" w:lineRule="exact"/>
        <w:ind w:left="0" w:right="0" w:firstLine="576"/>
        <w:jc w:val="left"/>
      </w:pPr>
      <w:r>
        <w:rPr/>
        <w:t xml:space="preserve">(2) "Dropout early warning and intervention data system" means a student information system that</w:t>
      </w:r>
      <w:r>
        <w:rPr>
          <w:u w:val="single"/>
        </w:rPr>
        <w:t xml:space="preserve">:</w:t>
      </w:r>
    </w:p>
    <w:p>
      <w:pPr>
        <w:spacing w:before="0" w:after="0" w:line="408" w:lineRule="exact"/>
        <w:ind w:left="0" w:right="0" w:firstLine="576"/>
        <w:jc w:val="left"/>
      </w:pPr>
      <w:r>
        <w:rPr>
          <w:u w:val="single"/>
        </w:rPr>
        <w:t xml:space="preserve">(a) P</w:t>
      </w:r>
      <w:r>
        <w:rPr/>
        <w:t xml:space="preserve">rovides the data needed to conduct a universal screening to identify students at risk of </w:t>
      </w:r>
      <w:r>
        <w:t>((</w:t>
      </w:r>
      <w:r>
        <w:rPr>
          <w:strike/>
        </w:rPr>
        <w:t xml:space="preserve">dropping out,</w:t>
      </w:r>
      <w:r>
        <w:t>))</w:t>
      </w:r>
      <w:r>
        <w:rPr/>
        <w:t xml:space="preserve"> </w:t>
      </w:r>
      <w:r>
        <w:rPr>
          <w:u w:val="single"/>
        </w:rPr>
        <w:t xml:space="preserve">not graduating;</w:t>
      </w:r>
    </w:p>
    <w:p>
      <w:pPr>
        <w:spacing w:before="0" w:after="0" w:line="408" w:lineRule="exact"/>
        <w:ind w:left="0" w:right="0" w:firstLine="576"/>
        <w:jc w:val="left"/>
      </w:pPr>
      <w:r>
        <w:rPr>
          <w:u w:val="single"/>
        </w:rPr>
        <w:t xml:space="preserve">(b) Tracks, at a minimum, real time data on attendance, behavior, and course performance;</w:t>
      </w:r>
    </w:p>
    <w:p>
      <w:pPr>
        <w:spacing w:before="0" w:after="0" w:line="408" w:lineRule="exact"/>
        <w:ind w:left="0" w:right="0" w:firstLine="576"/>
        <w:jc w:val="left"/>
      </w:pPr>
      <w:r>
        <w:rPr>
          <w:u w:val="single"/>
        </w:rPr>
        <w:t xml:space="preserve">(c) Includes user-friendly data displays designed to make it easy for teachers and other school staff to enter data, collaborate, and identify and track students who are at risk of not graduating;</w:t>
      </w:r>
    </w:p>
    <w:p>
      <w:pPr>
        <w:spacing w:before="0" w:after="0" w:line="408" w:lineRule="exact"/>
        <w:ind w:left="0" w:right="0" w:firstLine="576"/>
        <w:jc w:val="left"/>
      </w:pPr>
      <w:r>
        <w:rPr>
          <w:u w:val="single"/>
        </w:rPr>
        <w:t xml:space="preserve">(d) Requires the teacher of record to enter grades on a regular and timely basis so that students, families, teachers, and administrators can access up to date information on student progress in courses;</w:t>
      </w:r>
    </w:p>
    <w:p>
      <w:pPr>
        <w:spacing w:before="0" w:after="0" w:line="408" w:lineRule="exact"/>
        <w:ind w:left="0" w:right="0" w:firstLine="576"/>
        <w:jc w:val="left"/>
      </w:pPr>
      <w:r>
        <w:rPr>
          <w:u w:val="single"/>
        </w:rPr>
        <w:t xml:space="preserve">(e) C</w:t>
      </w:r>
      <w:r>
        <w:rPr/>
        <w:t xml:space="preserve">atalog</w:t>
      </w:r>
      <w:r>
        <w:rPr>
          <w:u w:val="single"/>
        </w:rPr>
        <w:t xml:space="preserve">s</w:t>
      </w:r>
      <w:r>
        <w:rPr/>
        <w:t xml:space="preserve"> student interventions</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(f) M</w:t>
      </w:r>
      <w:r>
        <w:rPr/>
        <w:t xml:space="preserve">onitor</w:t>
      </w:r>
      <w:r>
        <w:rPr>
          <w:u w:val="single"/>
        </w:rPr>
        <w:t xml:space="preserve">s</w:t>
      </w:r>
      <w:r>
        <w:rPr/>
        <w:t xml:space="preserve"> student progress towards graduation.</w:t>
      </w:r>
    </w:p>
    <w:p>
      <w:pPr>
        <w:spacing w:before="0" w:after="0" w:line="408" w:lineRule="exact"/>
        <w:ind w:left="0" w:right="0" w:firstLine="576"/>
        <w:jc w:val="left"/>
      </w:pPr>
      <w:r>
        <w:rPr/>
        <w:t xml:space="preserve">(3) "K-12 dropout prevention, intervention, and reengagement system" means a system that provides all of the following functions </w:t>
      </w:r>
      <w:r>
        <w:rPr>
          <w:u w:val="single"/>
        </w:rPr>
        <w:t xml:space="preserve">and utilizes a dropout early warning and intervention data system in supporting these functions</w:t>
      </w:r>
      <w:r>
        <w:rPr/>
        <w:t xml:space="preserve">:</w:t>
      </w:r>
    </w:p>
    <w:p>
      <w:pPr>
        <w:spacing w:before="0" w:after="0" w:line="408" w:lineRule="exact"/>
        <w:ind w:left="0" w:right="0" w:firstLine="576"/>
        <w:jc w:val="left"/>
      </w:pPr>
      <w:r>
        <w:rPr/>
        <w:t xml:space="preserve">(a) Engaging in school improvement planning specifically focused on improving high school graduation rates, including goal-setting and action planning, based on a comprehensive assessment of strengths and challenges </w:t>
      </w:r>
      <w:r>
        <w:rPr>
          <w:u w:val="single"/>
        </w:rPr>
        <w:t xml:space="preserve">and prioritizing school-wide tier one preventions and interventions</w:t>
      </w:r>
      <w:r>
        <w:rPr/>
        <w:t xml:space="preserve">;</w:t>
      </w:r>
    </w:p>
    <w:p>
      <w:pPr>
        <w:spacing w:before="0" w:after="0" w:line="408" w:lineRule="exact"/>
        <w:ind w:left="0" w:right="0" w:firstLine="576"/>
        <w:jc w:val="left"/>
      </w:pPr>
      <w:r>
        <w:rPr/>
        <w:t xml:space="preserve">(b) Providing prevention activities including, but not limited to, emotionally and physically safe school environments, implementation of a comprehensive guidance and counseling model facilitated by certified school counselors, core academic instruction, </w:t>
      </w:r>
      <w:r>
        <w:t>((</w:t>
      </w:r>
      <w:r>
        <w:rPr>
          <w:strike/>
        </w:rPr>
        <w:t xml:space="preserve">and</w:t>
      </w:r>
      <w:r>
        <w:t>))</w:t>
      </w:r>
      <w:r>
        <w:rPr/>
        <w:t xml:space="preserve"> career and technical education exploratory and preparatory programs</w:t>
      </w:r>
      <w:r>
        <w:rPr>
          <w:u w:val="single"/>
        </w:rPr>
        <w:t xml:space="preserve">, and alternative educational programming</w:t>
      </w:r>
      <w:r>
        <w:rPr/>
        <w:t xml:space="preserve">;</w:t>
      </w:r>
    </w:p>
    <w:p>
      <w:pPr>
        <w:spacing w:before="0" w:after="0" w:line="408" w:lineRule="exact"/>
        <w:ind w:left="0" w:right="0" w:firstLine="576"/>
        <w:jc w:val="left"/>
      </w:pPr>
      <w:r>
        <w:rPr/>
        <w:t xml:space="preserve">(c) Identifying vulnerable students </w:t>
      </w:r>
      <w:r>
        <w:rPr>
          <w:u w:val="single"/>
        </w:rPr>
        <w:t xml:space="preserve">at risk of not graduating</w:t>
      </w:r>
      <w:r>
        <w:rPr/>
        <w:t xml:space="preserve"> based on a dropout early warning and intervention data system;</w:t>
      </w:r>
    </w:p>
    <w:p>
      <w:pPr>
        <w:spacing w:before="0" w:after="0" w:line="408" w:lineRule="exact"/>
        <w:ind w:left="0" w:right="0" w:firstLine="576"/>
        <w:jc w:val="left"/>
      </w:pPr>
      <w:r>
        <w:rPr/>
        <w:t xml:space="preserve">(d) Timely academic and nonacademic group and individual interventions for vulnerable students based on a </w:t>
      </w:r>
      <w:r>
        <w:rPr>
          <w:u w:val="single"/>
        </w:rPr>
        <w:t xml:space="preserve">multitiered</w:t>
      </w:r>
      <w:r>
        <w:rPr/>
        <w:t xml:space="preserve"> response to intervention model, including planning and sharing of information at critical academic transitions;</w:t>
      </w:r>
    </w:p>
    <w:p>
      <w:pPr>
        <w:spacing w:before="0" w:after="0" w:line="408" w:lineRule="exact"/>
        <w:ind w:left="0" w:right="0" w:firstLine="576"/>
        <w:jc w:val="left"/>
      </w:pPr>
      <w:r>
        <w:rPr/>
        <w:t xml:space="preserve">(e) </w:t>
      </w:r>
      <w:r>
        <w:rPr>
          <w:u w:val="single"/>
        </w:rPr>
        <w:t xml:space="preserve">Providing time for teachers and instructional support staff within a common grade level to collaborate on a regular, frequent basis to identify vulnerable students who are at risk of not graduating, assess individual student needs, plan supports, track progress, and make ongoing adjustments until a student is no longer at risk of not graduating;</w:t>
      </w:r>
    </w:p>
    <w:p>
      <w:pPr>
        <w:spacing w:before="0" w:after="0" w:line="408" w:lineRule="exact"/>
        <w:ind w:left="0" w:right="0" w:firstLine="576"/>
        <w:jc w:val="left"/>
      </w:pPr>
      <w:r>
        <w:rPr>
          <w:u w:val="single"/>
        </w:rPr>
        <w:t xml:space="preserve">(f) Assigning a specific staff member for each vulnerable student who is off track as the adult responsible for engaging with the student and the student's parents or guardians, ensuring supports are planned and implemented, and progress is monitored until a student is no longer at risk of not graduating;</w:t>
      </w:r>
    </w:p>
    <w:p>
      <w:pPr>
        <w:spacing w:before="0" w:after="0" w:line="408" w:lineRule="exact"/>
        <w:ind w:left="0" w:right="0" w:firstLine="576"/>
        <w:jc w:val="left"/>
      </w:pPr>
      <w:r>
        <w:rPr>
          <w:u w:val="single"/>
        </w:rPr>
        <w:t xml:space="preserve">(g)</w:t>
      </w:r>
      <w:r>
        <w:rPr/>
        <w:t xml:space="preserve"> Providing graduation coaches, mentors, certified school counselors, and/or case managers for vulnerable students identified as needing a more intensive one-on-one adult relationship;</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Establishing and providing staff to coordinate a school/family/community partnership that assists in building </w:t>
      </w:r>
      <w:r>
        <w:rPr>
          <w:u w:val="single"/>
        </w:rPr>
        <w:t xml:space="preserve">and implementing</w:t>
      </w:r>
      <w:r>
        <w:rPr/>
        <w:t xml:space="preserve"> a K-12 dropout prevention, intervention, and reengagement system;</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Providing </w:t>
      </w:r>
      <w:r>
        <w:rPr>
          <w:u w:val="single"/>
        </w:rPr>
        <w:t xml:space="preserve">credit</w:t>
      </w:r>
      <w:r>
        <w:rPr/>
        <w:t xml:space="preserve"> retrieval or reentry activities </w:t>
      </w:r>
      <w:r>
        <w:rPr>
          <w:u w:val="single"/>
        </w:rPr>
        <w:t xml:space="preserve">including, but not limited to, online credit retrieval opportunities</w:t>
      </w:r>
      <w:r>
        <w:rPr/>
        <w:t xml:space="preserve">; and</w:t>
      </w:r>
    </w:p>
    <w:p>
      <w:pPr>
        <w:spacing w:before="0" w:after="0" w:line="408" w:lineRule="exact"/>
        <w:ind w:left="0" w:right="0" w:firstLine="576"/>
        <w:jc w:val="left"/>
      </w:pPr>
      <w:r>
        <w:t>((</w:t>
      </w:r>
      <w:r>
        <w:rPr>
          <w:strike/>
        </w:rPr>
        <w:t xml:space="preserve">(h) Providing alternative educational programming including, but not limited to, credit retrieval and online learning opportunities</w:t>
      </w:r>
      <w:r>
        <w:t>))</w:t>
      </w:r>
      <w:r>
        <w:rPr/>
        <w:t xml:space="preserve"> </w:t>
      </w:r>
      <w:r>
        <w:rPr>
          <w:u w:val="single"/>
        </w:rPr>
        <w:t xml:space="preserve">(j) Ongoing professional development for teachers, administrators, and other school staff on instructional best practices related to a multitiered response to intervention models and other dropout prevention, intervention, and reengagement practices</w:t>
      </w:r>
      <w:r>
        <w:rPr/>
        <w:t xml:space="preserve">.</w:t>
      </w:r>
    </w:p>
    <w:p>
      <w:pPr>
        <w:spacing w:before="0" w:after="0" w:line="408" w:lineRule="exact"/>
        <w:ind w:left="0" w:right="0" w:firstLine="576"/>
        <w:jc w:val="left"/>
      </w:pPr>
      <w:r>
        <w:rPr/>
        <w:t xml:space="preserve">(4) "School/family/community partnership" means a partnership between a school or schools, families, and the community, that engages critical community members in a formal, structured partnership with local school districts in a coordinated effort to provide comprehensive support services and improve outcomes for vulnerable youth.</w:t>
      </w:r>
    </w:p>
    <w:p>
      <w:pPr>
        <w:spacing w:before="0" w:after="0" w:line="408" w:lineRule="exact"/>
        <w:ind w:left="0" w:right="0" w:firstLine="576"/>
        <w:jc w:val="left"/>
      </w:pPr>
      <w:r>
        <w:rPr/>
        <w:t xml:space="preserve">(5) "Vulnerable students" means students who are</w:t>
      </w:r>
      <w:r>
        <w:rPr>
          <w:u w:val="single"/>
        </w:rPr>
        <w:t xml:space="preserve">:</w:t>
      </w:r>
    </w:p>
    <w:p>
      <w:pPr>
        <w:spacing w:before="0" w:after="0" w:line="408" w:lineRule="exact"/>
        <w:ind w:left="0" w:right="0" w:firstLine="576"/>
        <w:jc w:val="left"/>
      </w:pPr>
      <w:r>
        <w:rPr>
          <w:u w:val="single"/>
        </w:rPr>
        <w:t xml:space="preserve">(a) I</w:t>
      </w:r>
      <w:r>
        <w:rPr/>
        <w:t xml:space="preserve">n foster care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I</w:t>
      </w:r>
      <w:r>
        <w:rPr/>
        <w:t xml:space="preserve">nvolved in the juvenile justice system</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R</w:t>
      </w:r>
      <w:r>
        <w:rPr/>
        <w:t xml:space="preserve">eceiving special education services under chapter 28A.155 RCW</w:t>
      </w:r>
      <w:r>
        <w:t>((</w:t>
      </w:r>
      <w:r>
        <w:rPr>
          <w:strike/>
        </w:rPr>
        <w:t xml:space="preserve">,</w:t>
      </w:r>
      <w:r>
        <w:t>))</w:t>
      </w:r>
      <w:r>
        <w:rPr/>
        <w:t xml:space="preserve"> </w:t>
      </w:r>
      <w:r>
        <w:rPr>
          <w:u w:val="single"/>
        </w:rPr>
        <w:t xml:space="preserve">in accordance with an individualized education plan or 504 plan;</w:t>
      </w:r>
    </w:p>
    <w:p>
      <w:pPr>
        <w:spacing w:before="0" w:after="0" w:line="408" w:lineRule="exact"/>
        <w:ind w:left="0" w:right="0" w:firstLine="576"/>
        <w:jc w:val="left"/>
      </w:pPr>
      <w:r>
        <w:rPr>
          <w:u w:val="single"/>
        </w:rPr>
        <w:t xml:space="preserve">(d) Migrant students;</w:t>
      </w:r>
    </w:p>
    <w:p>
      <w:pPr>
        <w:spacing w:before="0" w:after="0" w:line="408" w:lineRule="exact"/>
        <w:ind w:left="0" w:right="0" w:firstLine="576"/>
        <w:jc w:val="left"/>
      </w:pPr>
      <w:r>
        <w:rPr>
          <w:u w:val="single"/>
        </w:rPr>
        <w:t xml:space="preserve">(e) R</w:t>
      </w:r>
      <w:r>
        <w:rPr/>
        <w:t xml:space="preserve">ecent immigrants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(f) English language learners;</w:t>
      </w:r>
    </w:p>
    <w:p>
      <w:pPr>
        <w:spacing w:before="0" w:after="0" w:line="408" w:lineRule="exact"/>
        <w:ind w:left="0" w:right="0" w:firstLine="576"/>
        <w:jc w:val="left"/>
      </w:pPr>
      <w:r>
        <w:rPr>
          <w:u w:val="single"/>
        </w:rPr>
        <w:t xml:space="preserve">(g) H</w:t>
      </w:r>
      <w:r>
        <w:rPr/>
        <w:t xml:space="preserve">omeless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(h) E</w:t>
      </w:r>
      <w:r>
        <w:rPr/>
        <w:t xml:space="preserve">motionally traumatized</w:t>
      </w:r>
      <w:r>
        <w:t>((</w:t>
      </w:r>
      <w:r>
        <w:rPr>
          <w:strike/>
        </w:rPr>
        <w:t xml:space="preserve">, or are</w:t>
      </w:r>
      <w:r>
        <w:t>))</w:t>
      </w:r>
      <w:r>
        <w:rPr>
          <w:u w:val="single"/>
        </w:rPr>
        <w:t xml:space="preserve">;</w:t>
      </w:r>
    </w:p>
    <w:p>
      <w:pPr>
        <w:spacing w:before="0" w:after="0" w:line="408" w:lineRule="exact"/>
        <w:ind w:left="0" w:right="0" w:firstLine="576"/>
        <w:jc w:val="left"/>
      </w:pPr>
      <w:r>
        <w:rPr>
          <w:u w:val="single"/>
        </w:rPr>
        <w:t xml:space="preserve">(i) F</w:t>
      </w:r>
      <w:r>
        <w:rPr/>
        <w:t xml:space="preserve">acing behavioral health issues</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(j) S</w:t>
      </w:r>
      <w:r>
        <w:rPr/>
        <w:t xml:space="preserve">tudents deemed at</w:t>
      </w:r>
      <w:r>
        <w:t>((</w:t>
      </w:r>
      <w:r>
        <w:rPr>
          <w:strike/>
        </w:rPr>
        <w:t xml:space="preserve">-</w:t>
      </w:r>
      <w:r>
        <w:t>))</w:t>
      </w:r>
      <w:r>
        <w:rPr/>
        <w:t xml:space="preserve">risk of school failure as identified by a dropout early warning data system or other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175</w:t>
      </w:r>
      <w:r>
        <w:rPr/>
        <w:t xml:space="preserve"> RCW</w:t>
      </w:r>
      <w:r>
        <w:rPr/>
        <w:t xml:space="preserve"> to read as follows:</w:t>
      </w:r>
    </w:p>
    <w:p>
      <w:pPr>
        <w:spacing w:before="0" w:after="0" w:line="408" w:lineRule="exact"/>
        <w:ind w:left="0" w:right="0" w:firstLine="576"/>
        <w:jc w:val="left"/>
      </w:pPr>
      <w:r>
        <w:rPr/>
        <w:t xml:space="preserve">(1) By the 2020-21 school year, each school district must use a dropout early warning and intervention data system, as defined in RCW 28A.175.074, to identify students, beginning with students in grade five or earlier, who are at risk of not graduating from high school. At a minimum, a school district's dropout early warning and intervention data system must measure attendance, behavior, and course performance. School districts may also use additional information to make the determination that a student is at risk of not graduating from high school.</w:t>
      </w:r>
    </w:p>
    <w:p>
      <w:pPr>
        <w:spacing w:before="0" w:after="0" w:line="408" w:lineRule="exact"/>
        <w:ind w:left="0" w:right="0" w:firstLine="576"/>
        <w:jc w:val="left"/>
      </w:pPr>
      <w:r>
        <w:rPr/>
        <w:t xml:space="preserve">(2)(a) By the 2020-21 school year, each school district must have in place and be using a K-12 dropout prevention, intervention, and reengagement system as defined in RCW 28A.175.074.</w:t>
      </w:r>
    </w:p>
    <w:p>
      <w:pPr>
        <w:spacing w:before="0" w:after="0" w:line="408" w:lineRule="exact"/>
        <w:ind w:left="0" w:right="0" w:firstLine="576"/>
        <w:jc w:val="left"/>
      </w:pPr>
      <w:r>
        <w:rPr/>
        <w:t xml:space="preserve">(b) Beginning in the 2021 school year and every two years thereafter, each school district must submit a report to the superintendent of public instruction by September 1st, that provides evidence of all the functions included in the definition of the K-12 dropout prevention, intervention, and reengagement system as defined in RCW 28A.175.074.</w:t>
      </w:r>
    </w:p>
    <w:p>
      <w:pPr>
        <w:spacing w:before="0" w:after="0" w:line="408" w:lineRule="exact"/>
        <w:ind w:left="0" w:right="0" w:firstLine="576"/>
        <w:jc w:val="left"/>
      </w:pPr>
      <w:r>
        <w:rPr/>
        <w:t xml:space="preserve">(3) In building and implementing the dropout early warning and intervention data system and the K-12 dropout prevention, intervention, and reengagement system required in subsections (1) and (2) of this section, school districts should prioritize identifying and supporting students who are off track to graduate in the first year of middle school and the first year of high school. Leading up to the 2020-21 school year, school districts are encouraged to implement these systems as soon as applicable in these grades, even if other system functions are still under development.</w:t>
      </w:r>
    </w:p>
    <w:p>
      <w:pPr>
        <w:spacing w:before="0" w:after="0" w:line="408" w:lineRule="exact"/>
        <w:ind w:left="0" w:right="0" w:firstLine="576"/>
        <w:jc w:val="left"/>
      </w:pPr>
      <w:r>
        <w:rPr/>
        <w:t xml:space="preserve">(4) School districts are encouraged to use the needs assessment from the Washington integrated student supports protocol, developed by the center for the improvement of student learning within the office of the superintendent of public instruction, in accordance with the protocol framework established in RCW 28A.300.139. School districts may use the protocol to:</w:t>
      </w:r>
    </w:p>
    <w:p>
      <w:pPr>
        <w:spacing w:before="0" w:after="0" w:line="408" w:lineRule="exact"/>
        <w:ind w:left="0" w:right="0" w:firstLine="576"/>
        <w:jc w:val="left"/>
      </w:pPr>
      <w:r>
        <w:rPr/>
        <w:t xml:space="preserve">(a) Evaluate school-wide needs and plan corresponding interventions, supports, and improvements;</w:t>
      </w:r>
    </w:p>
    <w:p>
      <w:pPr>
        <w:spacing w:before="0" w:after="0" w:line="408" w:lineRule="exact"/>
        <w:ind w:left="0" w:right="0" w:firstLine="576"/>
        <w:jc w:val="left"/>
      </w:pPr>
      <w:r>
        <w:rPr/>
        <w:t xml:space="preserve">(b) Assess individual needs of students identified under subsection (1) of this section; and</w:t>
      </w:r>
    </w:p>
    <w:p>
      <w:pPr>
        <w:spacing w:before="0" w:after="0" w:line="408" w:lineRule="exact"/>
        <w:ind w:left="0" w:right="0" w:firstLine="576"/>
        <w:jc w:val="left"/>
      </w:pPr>
      <w:r>
        <w:rPr/>
        <w:t xml:space="preserve">(c) Plan personalized supports for students.</w:t>
      </w:r>
    </w:p>
    <w:p>
      <w:pPr>
        <w:spacing w:before="0" w:after="0" w:line="408" w:lineRule="exact"/>
        <w:ind w:left="0" w:right="0" w:firstLine="576"/>
        <w:jc w:val="left"/>
      </w:pPr>
      <w:r>
        <w:rPr/>
        <w:t xml:space="preserve">(5) The superintendent of public instruction shall work with the state-level building bridges work group established in accordance with RCW 28A.175.075 to develop rules, implementation guidelines, and technical support for school districts to implement this section.</w:t>
      </w:r>
    </w:p>
    <w:p>
      <w:pPr>
        <w:spacing w:before="0" w:after="0" w:line="408" w:lineRule="exact"/>
        <w:ind w:left="0" w:right="0" w:firstLine="576"/>
        <w:jc w:val="left"/>
      </w:pPr>
      <w:r>
        <w:rPr/>
        <w:t xml:space="preserve">(6) School districts must annually report to the office of the superintendent of public instruction the number of students identified as at risk of not graduating through their dropout early warning and intervention data system and the number of students who returned to being on track to graduate over the course of the school year. The office of the superintendent of public instruction should report this data on the school report card at the school level and disaggregated by the subgroups listed in RCW 28A.300.042.</w:t>
      </w:r>
    </w:p>
    <w:p/>
    <w:p>
      <w:pPr>
        <w:jc w:val="center"/>
      </w:pPr>
      <w:r>
        <w:rPr>
          <w:b/>
        </w:rPr>
        <w:t>--- END ---</w:t>
      </w:r>
    </w:p>
    <w:sectPr>
      <w:pgNumType w:start="1"/>
      <w:footerReference xmlns:r="http://schemas.openxmlformats.org/officeDocument/2006/relationships" r:id="R431182cb2ba645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ef22d607bd4068" /><Relationship Type="http://schemas.openxmlformats.org/officeDocument/2006/relationships/footer" Target="/word/footer.xml" Id="R431182cb2ba645ea" /></Relationships>
</file>