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bdf2881db34769" /></Relationships>
</file>

<file path=word/document.xml><?xml version="1.0" encoding="utf-8"?>
<w:document xmlns:w="http://schemas.openxmlformats.org/wordprocessingml/2006/main">
  <w:body>
    <w:p>
      <w:r>
        <w:t>S-4458.1</w:t>
      </w:r>
    </w:p>
    <w:p>
      <w:pPr>
        <w:jc w:val="center"/>
      </w:pPr>
      <w:r>
        <w:t>_______________________________________________</w:t>
      </w:r>
    </w:p>
    <w:p/>
    <w:p>
      <w:pPr>
        <w:jc w:val="center"/>
      </w:pPr>
      <w:r>
        <w:rPr>
          <w:b/>
        </w:rPr>
        <w:t>SECOND SUBSTITUTE SENATE BILL 6245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Saldaña, Ranker, Conway, Hasegawa, McCoy, Hunt, and Keiser)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spoken language interpreter services; amending RCW 74.04.025, 39.26.100, 41.56.030, 41.56.030, 41.56.510, and 41.56.510; adding a new section to chapter 39.26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sensory-impaired persons from the provisions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2011 1st sp.s. c 15 s 63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 speaking applicants and recipients. The services shall be provided to the extent necessary to assure that non-English 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 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w:t>
      </w:r>
      <w:r>
        <w:rPr>
          <w:u w:val="single"/>
        </w:rPr>
        <w:t xml:space="preserve">such that residents can access state services.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u w:val="single"/>
        </w:rPr>
        <w:t xml:space="preserve">(a) To individuals speaking languages for which ten percent or more of the requests for interpreter services in the prior year for department employees and the health care authority on behalf of limited English-speaking applicants and recipients of public assistance that went unfilled through the procurement process in section 3 of this act;</w:t>
      </w:r>
    </w:p>
    <w:p>
      <w:pPr>
        <w:spacing w:before="0" w:after="0" w:line="408" w:lineRule="exact"/>
        <w:ind w:left="0" w:right="0" w:firstLine="576"/>
        <w:jc w:val="left"/>
      </w:pPr>
      <w:r>
        <w:rPr>
          <w:u w:val="single"/>
        </w:rPr>
        <w:t xml:space="preserve">(b) To spoken language interpreters who were decertified or deauthorized due to noncompliance with any continuing education requirements; and</w:t>
      </w:r>
    </w:p>
    <w:p>
      <w:pPr>
        <w:spacing w:before="0" w:after="0" w:line="408" w:lineRule="exact"/>
        <w:ind w:left="0" w:right="0" w:firstLine="576"/>
        <w:jc w:val="left"/>
      </w:pPr>
      <w:r>
        <w:rPr>
          <w:u w:val="single"/>
        </w:rPr>
        <w:t xml:space="preserve">(c) To current department certified or authorized spoken language interpreters seeking to gain additional certification or authorization</w:t>
      </w:r>
      <w:r>
        <w:rPr/>
        <w:t xml:space="preserve">.</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 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department appointments or medicaid enrollee appointments, or provided these services on or after January 1, 2009, and before June 10, 2010, whether paid by a broker, language access agency, or the department. "Language access provider" does not mean an owner, manager,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Upon the expiration of any contract in effect on the effective date of this section, but no later than September 1, 2020, the department of social and health services, the health care authority, and the department of labor and industries must purchase in-person spoken language interpreter services directly from language access providers, or through contracts with scheduling and coordinating delivery organizations, or both. Each agency must have at least one contract with an entity that provides interpreter services through telephonic and video remote technologies.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the effective date of this section,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health care authority, and the department of labor and industries as provided in subsection (3) of this section. The department of social and health services,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2013 2nd sp.s. c 33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w:t>
      </w:r>
      <w:r>
        <w:t>((</w:t>
      </w:r>
      <w:r>
        <w:rPr>
          <w:strike/>
        </w:rPr>
        <w:t xml:space="preserve">The authority to purchase interpreter services and interpreter brokerage services on behalf of limited-English speaking or sensory-impaired applicants and recipients of public assistance rests with the department of social and health services and the health care authority.</w:t>
      </w:r>
    </w:p>
    <w:p>
      <w:pPr>
        <w:spacing w:before="0" w:after="0" w:line="408" w:lineRule="exact"/>
        <w:ind w:left="0" w:right="0" w:firstLine="576"/>
        <w:jc w:val="left"/>
      </w:pPr>
      <w:r>
        <w:rPr>
          <w:strike/>
        </w:rPr>
        <w:t xml:space="preserve">(8)</w:t>
      </w:r>
      <w:r>
        <w:t>))</w:t>
      </w:r>
      <w:r>
        <w:rPr/>
        <w:t xml:space="preserve">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or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2017 3rd sp.s. c 6 s 808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department of children, youth, and families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or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2017 3rd sp.s. c 6 s 809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t>((</w:t>
      </w:r>
      <w:r>
        <w:rPr>
          <w:strike/>
        </w:rPr>
        <w:t xml:space="preserve">or</w:t>
      </w:r>
      <w:r>
        <w:t>))</w:t>
      </w:r>
      <w:r>
        <w:rPr>
          <w:u w:val="single"/>
        </w:rPr>
        <w:t xml:space="preserve">,</w:t>
      </w:r>
      <w:r>
        <w:rPr/>
        <w:t xml:space="preserve"> the department of children, youth, and families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 Nothing in this act may restrict an agency's ability to serve limited English proficient clients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expire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take effect July 1, 2018.</w:t>
      </w:r>
    </w:p>
    <w:p/>
    <w:p>
      <w:pPr>
        <w:jc w:val="center"/>
      </w:pPr>
      <w:r>
        <w:rPr>
          <w:b/>
        </w:rPr>
        <w:t>--- END ---</w:t>
      </w:r>
    </w:p>
    <w:sectPr>
      <w:pgNumType w:start="1"/>
      <w:footerReference xmlns:r="http://schemas.openxmlformats.org/officeDocument/2006/relationships" r:id="R4767aaccf1bb48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438adc9c54437" /><Relationship Type="http://schemas.openxmlformats.org/officeDocument/2006/relationships/footer" Target="/word/footer.xml" Id="R4767aaccf1bb48ef" /></Relationships>
</file>