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663be7ae4c4e9d" /></Relationships>
</file>

<file path=word/document.xml><?xml version="1.0" encoding="utf-8"?>
<w:document xmlns:w="http://schemas.openxmlformats.org/wordprocessingml/2006/main">
  <w:body>
    <w:p>
      <w:r>
        <w:t>S-3237.1</w:t>
      </w:r>
    </w:p>
    <w:p>
      <w:pPr>
        <w:jc w:val="center"/>
      </w:pPr>
      <w:r>
        <w:t>_______________________________________________</w:t>
      </w:r>
    </w:p>
    <w:p/>
    <w:p>
      <w:pPr>
        <w:jc w:val="center"/>
      </w:pPr>
      <w:r>
        <w:rPr>
          <w:b/>
        </w:rPr>
        <w:t>SENATE BILL 6250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Frockt and Padden</w:t>
      </w:r>
    </w:p>
    <w:p/>
    <w:p>
      <w:r>
        <w:rPr>
          <w:t xml:space="preserve">Read first time 01/11/18.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ten year reference in impaired driving provisions; amending RCW 46.61.502 and 46.61.504; reenacting and amending RCW 46.61.5055;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2017 c 335 s 1 are each amended to read as follows:</w:t>
      </w:r>
    </w:p>
    <w:p>
      <w:pPr>
        <w:spacing w:before="0" w:after="0" w:line="408" w:lineRule="exact"/>
        <w:ind w:left="0" w:right="0" w:firstLine="576"/>
        <w:jc w:val="left"/>
      </w:pPr>
      <w:r>
        <w:rPr/>
        <w:t xml:space="preserve">(1) A person is guilty of driving while under the influence of intoxicating liquor, marijuana,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marijuana, or any drug; or</w:t>
      </w:r>
    </w:p>
    <w:p>
      <w:pPr>
        <w:spacing w:before="0" w:after="0" w:line="408" w:lineRule="exact"/>
        <w:ind w:left="0" w:right="0" w:firstLine="576"/>
        <w:jc w:val="left"/>
      </w:pPr>
      <w:r>
        <w:rPr/>
        <w:t xml:space="preserve">(d) While the person is under the combined influence of or affected by intoxicating liquor, marijuana,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t>
      </w:r>
      <w:r>
        <w:t>((</w:t>
      </w:r>
      <w:r>
        <w:rPr>
          <w:strike/>
        </w:rPr>
        <w:t xml:space="preserve">within ten years</w:t>
      </w:r>
      <w:r>
        <w:t>))</w:t>
      </w:r>
      <w:r>
        <w:rPr/>
        <w:t xml:space="preserve">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2017 c 336 s 6 and 2017 c 335 s 3 are each reenacted and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term of imprisonment and electronic home monitoring under this subsection (2)(a)(i), the court may order a minimum of four days in jail and either one hundred eighty days of electronic home monitoring or a one hundred twenty-day period of 24/7 sobriety program monitoring pursuant to RCW 36.28A.300 through 36.28A.390.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imprisonment and electronic home monitoring under this subsection (2)(b)(i), the court may order a minimum of six days in jail and either six months of electronic home monitoring or a one hundred twenty-day period of 24/7 sobriety program monitoring pursuant to RCW 36.28A.300 through 36.28A.390.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w:t>
      </w:r>
      <w:r>
        <w:t>((</w:t>
      </w:r>
      <w:r>
        <w:rPr>
          <w:b/>
          <w:strike/>
        </w:rPr>
        <w:t xml:space="preserve">in ten years</w:t>
      </w:r>
      <w:r>
        <w:t>))</w:t>
      </w:r>
      <w:r>
        <w:rPr>
          <w:b/>
        </w:rPr>
        <w:t xml:space="preserve">.</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t>
      </w:r>
      <w:r>
        <w:t>((</w:t>
      </w:r>
      <w:r>
        <w:rPr>
          <w:strike/>
        </w:rPr>
        <w:t xml:space="preserve">within ten years</w:t>
      </w:r>
      <w:r>
        <w:t>))</w:t>
      </w:r>
      <w:r>
        <w:rPr/>
        <w:t xml:space="preserve">;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(ii) Where there has been one prior offense within seven years, be revoked or denied by the department for two years or until the person is evaluated by an alcoholism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approved by the department of social and health services; </w:t>
      </w:r>
      <w:r>
        <w:rPr>
          <w:u w:val="single"/>
        </w:rPr>
        <w:t xml:space="preserve">and</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w:t>
      </w:r>
      <w:r>
        <w:t>((</w:t>
      </w:r>
      <w:r>
        <w:rPr>
          <w:strike/>
        </w:rPr>
        <w:t xml:space="preserve">; and</w:t>
      </w:r>
    </w:p>
    <w:p>
      <w:pPr>
        <w:spacing w:before="0" w:after="0" w:line="408" w:lineRule="exact"/>
        <w:ind w:left="0" w:right="0" w:firstLine="576"/>
        <w:jc w:val="left"/>
      </w:pPr>
      <w:r>
        <w:rPr>
          <w:strike/>
        </w:rPr>
        <w:t xml:space="preserve">(d) "Within ten years" means that the arrest for a prior offense occurred within ten years before or after the arrest for the current offense</w:t>
      </w:r>
      <w:r>
        <w:t>))</w:t>
      </w:r>
      <w:r>
        <w:rPr/>
        <w:t xml:space="preserv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2017 c 335 s 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t>
      </w:r>
      <w:r>
        <w:t>((</w:t>
      </w:r>
      <w:r>
        <w:rPr>
          <w:strike/>
        </w:rPr>
        <w:t xml:space="preserve">within ten years</w:t>
      </w:r>
      <w:r>
        <w:t>))</w:t>
      </w:r>
      <w:r>
        <w:rPr/>
        <w:t xml:space="preserve">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
      <w:pPr>
        <w:jc w:val="center"/>
      </w:pPr>
      <w:r>
        <w:rPr>
          <w:b/>
        </w:rPr>
        <w:t>--- END ---</w:t>
      </w:r>
    </w:p>
    <w:sectPr>
      <w:pgNumType w:start="1"/>
      <w:footerReference xmlns:r="http://schemas.openxmlformats.org/officeDocument/2006/relationships" r:id="Rf1b71ca9933e4ad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0f6e3287bd4622" /><Relationship Type="http://schemas.openxmlformats.org/officeDocument/2006/relationships/footer" Target="/word/footer.xml" Id="Rf1b71ca9933e4adc" /></Relationships>
</file>