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104770fe34280" /></Relationships>
</file>

<file path=word/document.xml><?xml version="1.0" encoding="utf-8"?>
<w:document xmlns:w="http://schemas.openxmlformats.org/wordprocessingml/2006/main">
  <w:body>
    <w:p>
      <w:r>
        <w:t>S-4055.1</w:t>
      </w:r>
    </w:p>
    <w:p>
      <w:pPr>
        <w:jc w:val="center"/>
      </w:pPr>
      <w:r>
        <w:t>_______________________________________________</w:t>
      </w:r>
    </w:p>
    <w:p/>
    <w:p>
      <w:pPr>
        <w:jc w:val="center"/>
      </w:pPr>
      <w:r>
        <w:rPr>
          <w:b/>
        </w:rPr>
        <w:t>SUBSTITUTE SENATE BILL 6273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Rivers, Fain, Mullet,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family income of the patient as classified under federal poverty income guidelines </w:t>
      </w:r>
      <w:r>
        <w:rPr>
          <w:u w:val="single"/>
        </w:rPr>
        <w:t xml:space="preserve">as of the time the health care services were provided</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ba978cd11c5a4d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fb12c9a2b946b1" /><Relationship Type="http://schemas.openxmlformats.org/officeDocument/2006/relationships/footer" Target="/word/footer.xml" Id="Rba978cd11c5a4df0" /></Relationships>
</file>