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c07103d56314b7b" /></Relationships>
</file>

<file path=word/document.xml><?xml version="1.0" encoding="utf-8"?>
<w:document xmlns:w="http://schemas.openxmlformats.org/wordprocessingml/2006/main">
  <w:body>
    <w:p>
      <w:r>
        <w:t>S-3409.2</w:t>
      </w:r>
    </w:p>
    <w:p>
      <w:pPr>
        <w:jc w:val="center"/>
      </w:pPr>
      <w:r>
        <w:t>_______________________________________________</w:t>
      </w:r>
    </w:p>
    <w:p/>
    <w:p>
      <w:pPr>
        <w:jc w:val="center"/>
      </w:pPr>
      <w:r>
        <w:rPr>
          <w:b/>
        </w:rPr>
        <w:t>SENATE BILL 6291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Palumbo</w:t>
      </w:r>
    </w:p>
    <w:p/>
    <w:p>
      <w:r>
        <w:rPr>
          <w:t xml:space="preserve">Read first time 01/11/18.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regulation of licensed marijuana retailers including local prohibitions of marijuana retailers and distribution of marijuana excise tax revenues to counties and cities; amending RCW 69.50.540; adding new sections to chapter 69.50 RCW; adding a new section to chapter 36.01 RCW;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section 2 of this act and subsections (2) and (3) of this section, the state of Washington has sole authority to regulate marijuana retailers licensed under this chapter and counties, cities, and towns are preempted from engaging in the regulation of state licensed marijuana retailers.</w:t>
      </w:r>
    </w:p>
    <w:p>
      <w:pPr>
        <w:spacing w:before="0" w:after="0" w:line="408" w:lineRule="exact"/>
        <w:ind w:left="0" w:right="0" w:firstLine="576"/>
        <w:jc w:val="left"/>
      </w:pPr>
      <w:r>
        <w:rPr/>
        <w:t xml:space="preserve">(2) Except as provided in section 2 of this act, counties, cities, and towns may not enact any ordinance, regulation, or land use plan, including de facto bans through zoning restrictions or references to federal law, that has the effect of precluding or unreasonably restricting the siting or operation of licensed retail marijuana businesses within their jurisdictional boundaries. However, counties, cities, and towns may prohibit the siting and operation of licensed retail marijuana businesses within up to one thousand feet of existing retail marijuana businesses within their jurisdictional boundaries.</w:t>
      </w:r>
    </w:p>
    <w:p>
      <w:pPr>
        <w:spacing w:before="0" w:after="0" w:line="408" w:lineRule="exact"/>
        <w:ind w:left="0" w:right="0" w:firstLine="576"/>
        <w:jc w:val="left"/>
      </w:pPr>
      <w:r>
        <w:rPr/>
        <w:t xml:space="preserve">(3) Nothing in this section is construed to prevent a city, town, or county from applying ordinances of general application to retail marijuana businesses, subject to the provisions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A registered voter of a county, city, or town may submit a petition calling for the county, city, or town to prohibit the siting or operation of any business or facility to be used for the retail sale of marijuana products under this chapter. The petition must be signed by twenty percent or more of the voters of the jurisdiction and must be filed with the legislative authority of the applicable county, city, or town. With respect to petitions to be filed with a county under this subsection, only registered voters in the unincorporated area of the county may initiate and sign the petition.</w:t>
      </w:r>
    </w:p>
    <w:p>
      <w:pPr>
        <w:spacing w:before="0" w:after="0" w:line="408" w:lineRule="exact"/>
        <w:ind w:left="0" w:right="0" w:firstLine="576"/>
        <w:jc w:val="left"/>
      </w:pPr>
      <w:r>
        <w:rPr/>
        <w:t xml:space="preserve">(b) If the legislative authority determines the petition to be sufficient, the legislative authority must, within sixty days of determining the petition to be sufficient, hold a public hearing on the petition and on the implementing ordinance. Following the public hearing, the legislative authority of the county, city, or town legislative body must submit the question of prohibiting siting or operation of any business or facility to be used for the retail sale of marijuana under this chapter to the voters of the jurisdiction at the next general election.</w:t>
      </w:r>
    </w:p>
    <w:p>
      <w:pPr>
        <w:spacing w:before="0" w:after="0" w:line="408" w:lineRule="exact"/>
        <w:ind w:left="0" w:right="0" w:firstLine="576"/>
        <w:jc w:val="left"/>
      </w:pPr>
      <w:r>
        <w:rPr/>
        <w:t xml:space="preserve">(c) If a majority of the voters of the county, city, or town voting in the election approve the prohibition, the prohibition takes effect on the date specified in the petition. If no effective date is specified in the petition, the prohibition takes effect on a date specified by the legislative authority that must be at least thirty days and no later than sixty days after the election.</w:t>
      </w:r>
    </w:p>
    <w:p>
      <w:pPr>
        <w:spacing w:before="0" w:after="0" w:line="408" w:lineRule="exact"/>
        <w:ind w:left="0" w:right="0" w:firstLine="576"/>
        <w:jc w:val="left"/>
      </w:pPr>
      <w:r>
        <w:rPr/>
        <w:t xml:space="preserve">(2) With respect to a county enacting an ordinance under this section, the ordinance may apply only to unincorporated areas of the county. No voters within the boundaries of an incorporated city or town may participate in a county election under this section.</w:t>
      </w:r>
    </w:p>
    <w:p>
      <w:pPr>
        <w:spacing w:before="0" w:after="0" w:line="408" w:lineRule="exact"/>
        <w:ind w:left="0" w:right="0" w:firstLine="576"/>
        <w:jc w:val="left"/>
      </w:pPr>
      <w:r>
        <w:rPr/>
        <w:t xml:space="preserve">(3) Nothing in this section extends powers to cities, counties, or towns beyond the power to prohibit the siting or operation of a business or facility to be used for the sale of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Beginning on the effective date of this section, a county may enact an ordinance prohibiting the siting or operation of any retail marijuana business or facility within its jurisdictional boundaries provided the ordinance is enacted in accordance with the requirements of section 2 of this act.</w:t>
      </w:r>
    </w:p>
    <w:p>
      <w:pPr>
        <w:spacing w:before="0" w:after="0" w:line="408" w:lineRule="exact"/>
        <w:ind w:left="0" w:right="0" w:firstLine="576"/>
        <w:jc w:val="left"/>
      </w:pPr>
      <w:r>
        <w:rPr/>
        <w:t xml:space="preserve">(2) Any ordinance or moratorium enacted by a county before the effective date of this section that prohibits the siting or operation of any retail marijuana business or facility within its jurisdictional boundaries is repealed. However, this repeal does not discharge any person from any liability, civil or criminal, for any violation of any such ordinance or moratorium in existence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Beginning on the effective date of this section, a city or town may enact an ordinance prohibiting the siting or operation of any retail marijuana business or facility within its jurisdictional boundaries provided the ordinance is enacted in accordance with the requirements of section 2 of this act.</w:t>
      </w:r>
    </w:p>
    <w:p>
      <w:pPr>
        <w:spacing w:before="0" w:after="0" w:line="408" w:lineRule="exact"/>
        <w:ind w:left="0" w:right="0" w:firstLine="576"/>
        <w:jc w:val="left"/>
      </w:pPr>
      <w:r>
        <w:rPr/>
        <w:t xml:space="preserve">(2) Any ordinance or moratorium enacted by a city or town before the effective date of this section that prohibits the siting or operation of any retail marijuana business or facility within its jurisdictional boundaries is repealed. However, this repeal does not discharge any person from any liability, civil or criminal, for any violation of any such ordinance or moratorium in existence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Beginning on the effective date of this section, a code city may enact an ordinance prohibiting the siting or operation of any retail marijuana business or facility within its jurisdictional boundaries provided the ordinance is enacted in accordance with the requirements of section 2 of this act.</w:t>
      </w:r>
    </w:p>
    <w:p>
      <w:pPr>
        <w:spacing w:before="0" w:after="0" w:line="408" w:lineRule="exact"/>
        <w:ind w:left="0" w:right="0" w:firstLine="576"/>
        <w:jc w:val="left"/>
      </w:pPr>
      <w:r>
        <w:rPr/>
        <w:t xml:space="preserve">(2) Any ordinance or moratorium enacted by a code city before the effective date of this section that prohibits the siting or operation of any retail marijuana business or facility within its jurisdictional boundaries is repealed. However, this repeal does not discharge any person from any liability, civil or criminal, for any violation of any such ordinance or moratorium in existence before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2017 3rd sp.s. c 1 s 979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w:t>
      </w:r>
    </w:p>
    <w:p>
      <w:pPr>
        <w:spacing w:before="0" w:after="0" w:line="408" w:lineRule="exact"/>
        <w:ind w:left="0" w:right="0" w:firstLine="576"/>
        <w:jc w:val="left"/>
      </w:pPr>
      <w:r>
        <w:rPr/>
        <w:t xml:space="preserve">(a) Beginning July 1, 2015, one hundred twenty-five thousand dollars to the department of social and health services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Beginning July 1, 2015, fifty thousand dollars to the department of social and health services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Beginning July 1, 2015,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 and</w:t>
      </w:r>
    </w:p>
    <w:p>
      <w:pPr>
        <w:spacing w:before="0" w:after="0" w:line="408" w:lineRule="exact"/>
        <w:ind w:left="0" w:right="0" w:firstLine="576"/>
        <w:jc w:val="left"/>
      </w:pPr>
      <w:r>
        <w:rPr/>
        <w:t xml:space="preserve">(ii) Three hundred fifty-one thousand seven hundred fifty dollars for fiscal year 2018 and three hundred fifty-one thousand seven hundred fifty dollars for fiscal year 2019 to the health professions account established under RCW 43.70.320 for the development and administration of the marijuana authorization database by the department of health. It is the intent of the legislature that this policy will be continued in the 2019-2021 fiscal biennium;</w:t>
      </w:r>
    </w:p>
    <w:p>
      <w:pPr>
        <w:spacing w:before="0" w:after="0" w:line="408" w:lineRule="exact"/>
        <w:ind w:left="0" w:right="0" w:firstLine="576"/>
        <w:jc w:val="left"/>
      </w:pPr>
      <w:r>
        <w:rPr/>
        <w:t xml:space="preserve">(e) Twenty-three thousand seven hundred fifty dollars to the department of enterprise services provided solely for the state building code council established under RCW 19.27.070, to develop and adopt fire and building code provisions related to marijuana processing and extraction facilities. The distribution under this subsection (1)(e) is for fiscal year 2016 only;</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department of social and health services division of behavioral health and recovery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secretary of the department of social and health services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the fiscal year beginning July 1, 2016, the legislature must appropriate a minimum of twenty-seven million seven hundred eighty-six thousand dollars, and for each subsequent fiscal year thereafter,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w:t>
      </w:r>
    </w:p>
    <w:p>
      <w:pPr>
        <w:spacing w:before="0" w:after="0" w:line="408" w:lineRule="exact"/>
        <w:ind w:left="0" w:right="0" w:firstLine="576"/>
        <w:jc w:val="left"/>
      </w:pPr>
      <w:r>
        <w:rPr/>
        <w:t xml:space="preserve">(B) The Washington poison control center; and</w:t>
      </w:r>
    </w:p>
    <w:p>
      <w:pPr>
        <w:spacing w:before="0" w:after="0" w:line="408" w:lineRule="exact"/>
        <w:ind w:left="0" w:right="0" w:firstLine="576"/>
        <w:jc w:val="left"/>
      </w:pPr>
      <w:r>
        <w:rPr/>
        <w:t xml:space="preserve">(C) During the 2015-2017 fiscal biennium, the funds appropriated under this subsection (2)(b) may be used for prevention activities that target youth and populations with a high incidence of tobacco use.</w:t>
      </w:r>
    </w:p>
    <w:p>
      <w:pPr>
        <w:spacing w:before="0" w:after="0" w:line="408" w:lineRule="exact"/>
        <w:ind w:left="0" w:right="0" w:firstLine="576"/>
        <w:jc w:val="left"/>
      </w:pPr>
      <w:r>
        <w:rPr/>
        <w:t xml:space="preserve">(ii) For the fiscal year beginning July 1, 2016, the legislature must appropriate a minimum of seven million five hundred thousand dollars and for each subsequent fiscal year thereafter,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the fiscal year beginning July 1, 2016, the legislature must appropriate a minimum of two hundred seven thousand dollars and for each subsequent fiscal year, except for the 2017-2019 fiscal biennium, the legislature must appropriate a minimum of one million twenty-one thousand dollars to the University of Washington. For the fiscal year beginning July 1, 2016, the legislature must appropriate a minimum of one hundred thirty-eight thousand dollars and for each subsequent fiscal year thereafter, except for the 2017-2019 fiscal biennium,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the fiscal year beginning July 1, 2016, and each subsequent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six million dollars in fiscal years 2018 and 2019 </w:t>
      </w:r>
      <w:r>
        <w:t>((</w:t>
      </w:r>
      <w:r>
        <w:rPr>
          <w:strike/>
        </w:rPr>
        <w:t xml:space="preserve">and twenty</w:t>
      </w:r>
      <w:r>
        <w:t>))</w:t>
      </w:r>
      <w:r>
        <w:rPr/>
        <w:t xml:space="preserve"> </w:t>
      </w:r>
      <w:r>
        <w:rPr>
          <w:u w:val="single"/>
        </w:rPr>
        <w:t xml:space="preserve">thirty</w:t>
      </w:r>
      <w:r>
        <w:rPr/>
        <w:t xml:space="preserve"> million dollars </w:t>
      </w:r>
      <w:r>
        <w:rPr>
          <w:u w:val="single"/>
        </w:rPr>
        <w:t xml:space="preserve">in fiscal years 2020 and 2021, and forty million dollars</w:t>
      </w:r>
      <w:r>
        <w:rPr/>
        <w:t xml:space="preserve"> per fiscal year thereafter</w:t>
      </w:r>
      <w:r>
        <w:t>((</w:t>
      </w:r>
      <w:r>
        <w:rPr>
          <w:strike/>
        </w:rPr>
        <w:t xml:space="preserve">. However, if the February 2018 forecast of state revenues for the general fund in the 2017-2019 fiscal biennium exceeds the amount estimated in the June 2017 revenue forecast by over eighteen million dollars after adjusting for changes directly related to legislation adopted in the 2017 legislative session, the total share of marijuana excise tax revenue distributed to counties and cities in (g)(i) of this subsection (2) may not exceed fifteen million dollars in fiscal years 2018 and 2019. It is the intent of the legislature that the policy for the maximum distributions in the subsequent fiscal biennia will be no more than $6 million per fiscal year</w:t>
      </w:r>
      <w:r>
        <w:t>))</w:t>
      </w:r>
      <w:r>
        <w:rPr>
          <w:u w:val="single"/>
        </w:rPr>
        <w:t xml:space="preserve">, unless less than three hundred sixty million dollars was received in revenue during the previous fiscal year. Starting in fiscal year 2022, if less than three hundred sixty million dollars was received in revenue during the previous fiscal year, then the excise tax revenues distributed to counties and cities may not exceed twenty-five million dollars for that fiscal year</w:t>
      </w:r>
      <w:r>
        <w:rPr/>
        <w:t xml:space="preserve">.</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
      <w:pPr>
        <w:jc w:val="center"/>
      </w:pPr>
      <w:r>
        <w:rPr>
          <w:b/>
        </w:rPr>
        <w:t>--- END ---</w:t>
      </w:r>
    </w:p>
    <w:sectPr>
      <w:pgNumType w:start="1"/>
      <w:footerReference xmlns:r="http://schemas.openxmlformats.org/officeDocument/2006/relationships" r:id="R61d86f9bcb3448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e39e831903435a" /><Relationship Type="http://schemas.openxmlformats.org/officeDocument/2006/relationships/footer" Target="/word/footer.xml" Id="R61d86f9bcb3448c9" /></Relationships>
</file>