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7c586926b34120" /></Relationships>
</file>

<file path=word/document.xml><?xml version="1.0" encoding="utf-8"?>
<w:document xmlns:w="http://schemas.openxmlformats.org/wordprocessingml/2006/main">
  <w:body>
    <w:p>
      <w:r>
        <w:t>S-4540.1</w:t>
      </w:r>
    </w:p>
    <w:p>
      <w:pPr>
        <w:jc w:val="center"/>
      </w:pPr>
      <w:r>
        <w:t>_______________________________________________</w:t>
      </w:r>
    </w:p>
    <w:p/>
    <w:p>
      <w:pPr>
        <w:jc w:val="center"/>
      </w:pPr>
      <w:r>
        <w:rPr>
          <w:b/>
        </w:rPr>
        <w:t>SUBSTITUTE SENATE BILL 6297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Law &amp; Justice (originally sponsored by Senators Dhingra, Palumbo, Darneille, Mullet, Saldaña, Takko, Frockt, Rolfes, Kuderer, Cleveland, Chase, Carlyle, Wellman, Hasegawa, Ranker, Keiser, Liias, Billig, Nelson, McCoy, Van De Wege, Pedersen, Hunt, and Conway)</w:t>
      </w:r>
    </w:p>
    <w:p/>
    <w:p>
      <w:r>
        <w:rPr>
          <w:t xml:space="preserve">READ FIRST TIME 01/31/18.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provisions governing firearms possession by persons who have been found incompetent to stand trial and who have a history of one or more violent acts; amending RCW 10.77.088, 9.41.040, and 9.41.047;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(1)(a)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(i) Shall commit the defendant to the custody of the secretary who shall place such defendant in an appropriate facility of the department for evaluation and treatment;</w:t>
      </w:r>
    </w:p>
    <w:p>
      <w:pPr>
        <w:spacing w:before="0" w:after="0" w:line="408" w:lineRule="exact"/>
        <w:ind w:left="0" w:right="0" w:firstLine="576"/>
        <w:jc w:val="left"/>
      </w:pPr>
      <w:r>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 The placement under (a)(i) and (ii) of this subsection shall not exceed fourteen days in addition to any unused time of the evaluation under RCW 10.77.060. The court shall compute this total period and include its computation in the order. The fourteen-day period plus any unused time of the evaluation under RCW 10.77.060 shall be considered to include only the time the defendant is actually at the facility and shall be in addition to reasonable time for transport to or from the facility;</w:t>
      </w:r>
    </w:p>
    <w:p>
      <w:pPr>
        <w:spacing w:before="0" w:after="0" w:line="408" w:lineRule="exact"/>
        <w:ind w:left="0" w:right="0" w:firstLine="576"/>
        <w:jc w:val="left"/>
      </w:pPr>
      <w:r>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t xml:space="preserve">(iv) May order any combination of this subsection.</w:t>
      </w:r>
    </w:p>
    <w:p>
      <w:pPr>
        <w:spacing w:before="0" w:after="0" w:line="408" w:lineRule="exact"/>
        <w:ind w:left="0" w:right="0" w:firstLine="576"/>
        <w:jc w:val="left"/>
      </w:pPr>
      <w:r>
        <w:rPr/>
        <w:t xml:space="preserve">(b)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(c) of this subsection.</w:t>
      </w:r>
    </w:p>
    <w:p>
      <w:pPr>
        <w:spacing w:before="0" w:after="0" w:line="408" w:lineRule="exact"/>
        <w:ind w:left="0" w:right="0" w:firstLine="576"/>
        <w:jc w:val="left"/>
      </w:pPr>
      <w:r>
        <w:rPr/>
        <w:t xml:space="preserve">(c)(i)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rPr/>
        <w:t xml:space="preserve">(2) If the defendant is charged with a nonfelony crime that is not a serious offense as defined in RCW 10.77.092</w:t>
      </w:r>
      <w:r>
        <w:t>((</w:t>
      </w:r>
      <w:r>
        <w:rPr>
          <w:strike/>
        </w:rPr>
        <w:t xml:space="preserve">:</w:t>
      </w:r>
      <w:r>
        <w:t>))</w:t>
      </w:r>
      <w:r>
        <w:rPr/>
        <w:t xml:space="preserve"> </w:t>
      </w:r>
      <w:r>
        <w:rPr>
          <w:u w:val="single"/>
        </w:rPr>
        <w:t xml:space="preserve">and found by the court to be not competent, t</w:t>
      </w:r>
      <w:r>
        <w:rPr/>
        <w:t xml:space="preserve">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0" w:after="0" w:line="408" w:lineRule="exact"/>
        <w:ind w:left="0" w:right="0" w:firstLine="576"/>
        <w:jc w:val="left"/>
      </w:pPr>
      <w:r>
        <w:rPr>
          <w:u w:val="single"/>
        </w:rPr>
        <w:t xml:space="preserve">(3) If at any time the court dismisses charges under subsection (1) or (2)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040</w:t>
      </w:r>
      <w:r>
        <w:rPr/>
        <w:t xml:space="preserve"> and 2017 c 233 s 4 are each amended to read as follows:</w:t>
      </w:r>
    </w:p>
    <w:p>
      <w:pPr>
        <w:spacing w:before="0" w:after="0" w:line="408" w:lineRule="exact"/>
        <w:ind w:left="0" w:right="0" w:firstLine="576"/>
        <w:jc w:val="left"/>
      </w:pPr>
      <w:r>
        <w:rPr/>
        <w:t xml:space="preserve">(1)(a) A person, whether an adult or juvenile, is guilty of the crime of unlawful possession of a firearm in the first degree, if the person owns, has in his or her possession, or has in his or her control any firearm after having previously been convicted or found not guilty by reason of insanity in this state or elsewhere of any serious offense as defined in this chapter.</w:t>
      </w:r>
    </w:p>
    <w:p>
      <w:pPr>
        <w:spacing w:before="0" w:after="0" w:line="408" w:lineRule="exact"/>
        <w:ind w:left="0" w:right="0" w:firstLine="576"/>
        <w:jc w:val="left"/>
      </w:pPr>
      <w:r>
        <w:rPr/>
        <w:t xml:space="preserve">(b) Unlawful possession of a firearm in the first degree is a class B felony punishable according to chapter 9A.20 RCW.</w:t>
      </w:r>
    </w:p>
    <w:p>
      <w:pPr>
        <w:spacing w:before="0" w:after="0" w:line="408" w:lineRule="exact"/>
        <w:ind w:left="0" w:right="0" w:firstLine="576"/>
        <w:jc w:val="left"/>
      </w:pPr>
      <w:r>
        <w:rPr/>
        <w:t xml:space="preserve">(2)(a) A person, whether an adult or juvenile, is guilty of the crime of unlawful possession of a firearm in the second degree, if the person does not qualify under subsection (1) of this section for the crime of unlawful possession of a firearm in the first degree and the person owns, has in his or her possession, or has in his or her control any firearm:</w:t>
      </w:r>
    </w:p>
    <w:p>
      <w:pPr>
        <w:spacing w:before="0" w:after="0" w:line="408" w:lineRule="exact"/>
        <w:ind w:left="0" w:right="0" w:firstLine="576"/>
        <w:jc w:val="left"/>
      </w:pPr>
      <w:r>
        <w:rPr/>
        <w:t xml:space="preserve">(i) After having previously been convicted or found not guilty by reason of insanity in this state or elsewhere of any felony not specifically listed as prohibiting firearm possession under subsection (1) of this section, or any of the following crimes when committed by one family or household member against another, committed on or after July 1, 1993: Assault in the fourth degree, coercion, stalking, reckless endangerment, criminal trespass in the first degree, or violation of the provisions of a protection order or no-contact order restraining the person or excluding the person from a residence (RCW 26.50.060, 26.50.070, 26.50.130, or 10.99.040);</w:t>
      </w:r>
    </w:p>
    <w:p>
      <w:pPr>
        <w:spacing w:before="0" w:after="0" w:line="408" w:lineRule="exact"/>
        <w:ind w:left="0" w:right="0" w:firstLine="576"/>
        <w:jc w:val="left"/>
      </w:pPr>
      <w:r>
        <w:rPr/>
        <w:t xml:space="preserve">(ii) During any period of time that the person is subject to a court order issued under chapter 7.90, 7.92, 9A.46, 10.14, 10.99, 26.09, 26.10, 26.26, or 26.50 RCW that:</w:t>
      </w:r>
    </w:p>
    <w:p>
      <w:pPr>
        <w:spacing w:before="0" w:after="0" w:line="408" w:lineRule="exact"/>
        <w:ind w:left="0" w:right="0" w:firstLine="576"/>
        <w:jc w:val="left"/>
      </w:pPr>
      <w:r>
        <w:rPr/>
        <w:t xml:space="preserve">(A) Was issued after a hearing of which the person received actual notice, and at which the person had an opportunity to participate;</w:t>
      </w:r>
    </w:p>
    <w:p>
      <w:pPr>
        <w:spacing w:before="0" w:after="0" w:line="408" w:lineRule="exact"/>
        <w:ind w:left="0" w:right="0" w:firstLine="576"/>
        <w:jc w:val="left"/>
      </w:pPr>
      <w:r>
        <w:rPr/>
        <w:t xml:space="preserve">(B) Restrains the person from harassing, stalking, or threatening an intimate partner of the person or child of the intimate partner or person, or engaging in other conduct that would place an intimate partner in reasonable fear of bodily injury to the partner or child; and</w:t>
      </w:r>
    </w:p>
    <w:p>
      <w:pPr>
        <w:spacing w:before="0" w:after="0" w:line="408" w:lineRule="exact"/>
        <w:ind w:left="0" w:right="0" w:firstLine="576"/>
        <w:jc w:val="left"/>
      </w:pPr>
      <w:r>
        <w:rPr/>
        <w:t xml:space="preserve">(C)(I) Includes a finding that the person represents a credible threat to the physical safety of the intimate partner or child; and</w:t>
      </w:r>
    </w:p>
    <w:p>
      <w:pPr>
        <w:spacing w:before="0" w:after="0" w:line="408" w:lineRule="exact"/>
        <w:ind w:left="0" w:right="0" w:firstLine="576"/>
        <w:jc w:val="left"/>
      </w:pPr>
      <w:r>
        <w:rPr/>
        <w:t xml:space="preserve">(II) By its terms, explicitly prohibits the use, attempted use, or threatened use of physical force against the intimate partner or child that would reasonably be expected to cause bodily injury;</w:t>
      </w:r>
    </w:p>
    <w:p>
      <w:pPr>
        <w:spacing w:before="0" w:after="0" w:line="408" w:lineRule="exact"/>
        <w:ind w:left="0" w:right="0" w:firstLine="576"/>
        <w:jc w:val="left"/>
      </w:pPr>
      <w:r>
        <w:rPr/>
        <w:t xml:space="preserve">(iii) After having previously been involuntarily committed for mental health treatment under RCW 71.05.240, 71.05.320, 71.34.740, 71.34.750, chapter 10.77 RCW, or equivalent statutes of another jurisdiction, unless his or her right to possess a firearm has been restored as provided in RCW 9.41.047;</w:t>
      </w:r>
    </w:p>
    <w:p>
      <w:pPr>
        <w:spacing w:before="0" w:after="0" w:line="408" w:lineRule="exact"/>
        <w:ind w:left="0" w:right="0" w:firstLine="576"/>
        <w:jc w:val="left"/>
      </w:pPr>
      <w:r>
        <w:rPr/>
        <w:t xml:space="preserve">(iv) </w:t>
      </w:r>
      <w:r>
        <w:rPr>
          <w:u w:val="single"/>
        </w:rPr>
        <w:t xml:space="preserve">After dismissal of criminal charges based on incompetency to stand trial under RCW 10.77.088 when the court has made a finding indicating that the defendant has a history of one or more violent acts, unless his or her right to possess a firearm has been restored as provided in RCW 9.41.047;</w:t>
      </w:r>
    </w:p>
    <w:p>
      <w:pPr>
        <w:spacing w:before="0" w:after="0" w:line="408" w:lineRule="exact"/>
        <w:ind w:left="0" w:right="0" w:firstLine="576"/>
        <w:jc w:val="left"/>
      </w:pPr>
      <w:r>
        <w:rPr>
          <w:u w:val="single"/>
        </w:rPr>
        <w:t xml:space="preserve">(v)</w:t>
      </w:r>
      <w:r>
        <w:rPr/>
        <w:t xml:space="preserve"> If the person is under eighteen years of age, except as provided in RCW 9.41.042; and/or</w:t>
      </w:r>
    </w:p>
    <w:p>
      <w:pPr>
        <w:spacing w:before="0" w:after="0" w:line="408" w:lineRule="exact"/>
        <w:ind w:left="0" w:right="0" w:firstLine="576"/>
        <w:jc w:val="left"/>
      </w:pPr>
      <w:r>
        <w:t>((</w:t>
      </w:r>
      <w:r>
        <w:rPr>
          <w:strike/>
        </w:rPr>
        <w:t xml:space="preserve">(v)</w:t>
      </w:r>
      <w:r>
        <w:t>))</w:t>
      </w:r>
      <w:r>
        <w:rPr/>
        <w:t xml:space="preserve"> </w:t>
      </w:r>
      <w:r>
        <w:rPr>
          <w:u w:val="single"/>
        </w:rPr>
        <w:t xml:space="preserve">(vi)</w:t>
      </w:r>
      <w:r>
        <w:rPr/>
        <w:t xml:space="preserve"> If the person is free on bond or personal recognizance pending trial, appeal, or sentencing for a serious offense as defined in RCW 9.41.010.</w:t>
      </w:r>
    </w:p>
    <w:p>
      <w:pPr>
        <w:spacing w:before="0" w:after="0" w:line="408" w:lineRule="exact"/>
        <w:ind w:left="0" w:right="0" w:firstLine="576"/>
        <w:jc w:val="left"/>
      </w:pPr>
      <w:r>
        <w:rPr/>
        <w:t xml:space="preserve">(b) (a)(ii) of this subsection does not apply to a sexual assault protection order under chapter 7.90 RCW if the order has been modified pursuant to RCW 7.90.170 to remove any restrictions on firearm purchase, transfer, or possession.</w:t>
      </w:r>
    </w:p>
    <w:p>
      <w:pPr>
        <w:spacing w:before="0" w:after="0" w:line="408" w:lineRule="exact"/>
        <w:ind w:left="0" w:right="0" w:firstLine="576"/>
        <w:jc w:val="left"/>
      </w:pPr>
      <w:r>
        <w:rPr/>
        <w:t xml:space="preserve">(c) Unlawful possession of a firearm in the second degree is a class C felony punishable according to chapter 9A.20 RCW.</w:t>
      </w:r>
    </w:p>
    <w:p>
      <w:pPr>
        <w:spacing w:before="0" w:after="0" w:line="408" w:lineRule="exact"/>
        <w:ind w:left="0" w:right="0" w:firstLine="576"/>
        <w:jc w:val="left"/>
      </w:pPr>
      <w:r>
        <w:rPr/>
        <w:t xml:space="preserve">(3) Notwithstanding RCW 9.41.047 or any other provisions of law, as used in this chapter, a person has been "convicted", whether in an adult court or adjudicated in a juvenile court, at such time as a plea of guilty has been accepted, or a verdict of guilty has been filed, notwithstanding the pendency of any future proceedings including but not limited to sentencing or disposition, post-trial or post-fact-finding motions, and appeals. Conviction includes a dismissal entered after a period of probation, suspension or deferral of sentence, and also includes equivalent dispositions by courts in jurisdictions other than Washington state. A person shall not be precluded from possession of a firearm if the conviction has been the subject of a pardon, annulment, certificate of rehabilitation, or other equivalent procedure based on a finding of the rehabilitation of the person convicted or the conviction or disposition has been the subject of a pardon, annulment, or other equivalent procedure based on a finding of innocence. Where no record of the court's disposition of the charges can be found, there shall be a rebuttable presumption that the person was not convicted of the charge.</w:t>
      </w:r>
    </w:p>
    <w:p>
      <w:pPr>
        <w:spacing w:before="0" w:after="0" w:line="408" w:lineRule="exact"/>
        <w:ind w:left="0" w:right="0" w:firstLine="576"/>
        <w:jc w:val="left"/>
      </w:pPr>
      <w:r>
        <w:rPr/>
        <w:t xml:space="preserve">(4)(a) Notwithstanding subsection (1) or (2) of this section, a person convicted or found not guilty by reason of insanity of an offense prohibiting the possession of a firearm under this section other than murder, manslaughter, robbery, rape, indecent liberties, arson, assault, kidnapping, extortion, burglary, or violations with respect to controlled substances under RCW 69.50.401 and 69.50.410, who received a probationary sentence under RCW 9.95.200, and who received a dismissal of the charge under RCW 9.95.240, shall not be precluded from possession of a firearm as a result of the conviction or finding of not guilty by reason of insanity. Notwithstanding any other provisions of this section, if a person is prohibited from possession of a firearm under subsection (1) or (2) of this section and has not previously been convicted or found not guilty by reason of insanity of a sex offense prohibiting firearm ownership under subsection (1) or (2) of this section and/or any felony defined under any law as a class A felony or with a maximum sentence of at least twenty years, or both, the individual may petition a court of record to have his or her right to possess a firearm restored:</w:t>
      </w:r>
    </w:p>
    <w:p>
      <w:pPr>
        <w:spacing w:before="0" w:after="0" w:line="408" w:lineRule="exact"/>
        <w:ind w:left="0" w:right="0" w:firstLine="576"/>
        <w:jc w:val="left"/>
      </w:pPr>
      <w:r>
        <w:rPr/>
        <w:t xml:space="preserve">(i) Under RCW 9.41.047; and/or</w:t>
      </w:r>
    </w:p>
    <w:p>
      <w:pPr>
        <w:spacing w:before="0" w:after="0" w:line="408" w:lineRule="exact"/>
        <w:ind w:left="0" w:right="0" w:firstLine="576"/>
        <w:jc w:val="left"/>
      </w:pPr>
      <w:r>
        <w:rPr/>
        <w:t xml:space="preserve">(ii)(A) If the conviction or finding of not guilty by reason of insanity was for a felony offense, after five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or</w:t>
      </w:r>
    </w:p>
    <w:p>
      <w:pPr>
        <w:spacing w:before="0" w:after="0" w:line="408" w:lineRule="exact"/>
        <w:ind w:left="0" w:right="0" w:firstLine="576"/>
        <w:jc w:val="left"/>
      </w:pPr>
      <w:r>
        <w:rPr/>
        <w:t xml:space="preserve">(B) If the conviction or finding of not guilty by reason of insanity was for a nonfelony offense, after three or more consecutive years in the community without being convicted or found not guilty by reason of insanity or currently charged with any felony, gross misdemeanor, or misdemeanor crimes, if the individual has no prior felony convictions that prohibit the possession of a firearm counted as part of the offender score under RCW 9.94A.525 and the individual has completed all conditions of the sentence.</w:t>
      </w:r>
    </w:p>
    <w:p>
      <w:pPr>
        <w:spacing w:before="0" w:after="0" w:line="408" w:lineRule="exact"/>
        <w:ind w:left="0" w:right="0" w:firstLine="576"/>
        <w:jc w:val="left"/>
      </w:pPr>
      <w:r>
        <w:rPr/>
        <w:t xml:space="preserve">(b) An individual may petition a court of record to have his or her right to possess a firearm restored under (a) of this subsection (4) only at:</w:t>
      </w:r>
    </w:p>
    <w:p>
      <w:pPr>
        <w:spacing w:before="0" w:after="0" w:line="408" w:lineRule="exact"/>
        <w:ind w:left="0" w:right="0" w:firstLine="576"/>
        <w:jc w:val="left"/>
      </w:pPr>
      <w:r>
        <w:rPr/>
        <w:t xml:space="preserve">(i) The court of record that ordered the petitioner's prohibition on possession of a firearm; or</w:t>
      </w:r>
    </w:p>
    <w:p>
      <w:pPr>
        <w:spacing w:before="0" w:after="0" w:line="408" w:lineRule="exact"/>
        <w:ind w:left="0" w:right="0" w:firstLine="576"/>
        <w:jc w:val="left"/>
      </w:pPr>
      <w:r>
        <w:rPr/>
        <w:t xml:space="preserve">(ii) The superior court in the county in which the petitioner resides.</w:t>
      </w:r>
    </w:p>
    <w:p>
      <w:pPr>
        <w:spacing w:before="0" w:after="0" w:line="408" w:lineRule="exact"/>
        <w:ind w:left="0" w:right="0" w:firstLine="576"/>
        <w:jc w:val="left"/>
      </w:pPr>
      <w:r>
        <w:rPr/>
        <w:t xml:space="preserve">(5) In addition to any other penalty provided for by law, if a person under the age of eighteen years is found by a court to have possessed a firearm in a vehicle in violation of subsection (1) or (2) of this section or to have committed an offense while armed with a firearm during which offense a motor vehicle served an integral function, the court shall notify the department of licensing within twenty-four hours and the person's privilege to drive shall be revoked under RCW 46.20.265, unless the offense is the juvenile's first offense in violation of this section and has not committed an offense while armed with a firearm, an unlawful possession of a firearm offense, or an offense in violation of chapter 66.44, 69.52, 69.41, or 69.50 RCW.</w:t>
      </w:r>
    </w:p>
    <w:p>
      <w:pPr>
        <w:spacing w:before="0" w:after="0" w:line="408" w:lineRule="exact"/>
        <w:ind w:left="0" w:right="0" w:firstLine="576"/>
        <w:jc w:val="left"/>
      </w:pPr>
      <w:r>
        <w:rPr/>
        <w:t xml:space="preserve">(6) Nothing in chapter 129, Laws of 1995 shall ever be construed or interpreted as preventing an offender from being charged and subsequently convicted for the separate felony crimes of theft of a firearm or possession of a stolen firearm, or both, in addition to being charged and subsequently convicted under this section for unlawful possession of a firearm in the first or second degree. Notwithstanding any other law, if the offender is convicted under this section for unlawful possession of a firearm in the first or second degree and for the felony crimes of theft of a firearm or possession of a stolen firearm, or both, then the offender shall serve consecutive sentences for each of the felony crimes of conviction listed in this subsection.</w:t>
      </w:r>
    </w:p>
    <w:p>
      <w:pPr>
        <w:spacing w:before="0" w:after="0" w:line="408" w:lineRule="exact"/>
        <w:ind w:left="0" w:right="0" w:firstLine="576"/>
        <w:jc w:val="left"/>
      </w:pPr>
      <w:r>
        <w:rPr/>
        <w:t xml:space="preserve">(7) Each firearm unlawfully possessed under this section shall be a separate offense.</w:t>
      </w:r>
    </w:p>
    <w:p>
      <w:pPr>
        <w:spacing w:before="0" w:after="0" w:line="408" w:lineRule="exact"/>
        <w:ind w:left="0" w:right="0" w:firstLine="576"/>
        <w:jc w:val="left"/>
      </w:pPr>
      <w:r>
        <w:rPr/>
        <w:t xml:space="preserve">(8) For purposes of this section, "intimate partner" includes: A spouse, a domestic partner, a former spouse, a former domestic partner, a person with whom the restrained person has a child in common, or a person with whom the restrained person has cohabitated or is cohabitating as part of a dating relationship.</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047</w:t>
      </w:r>
      <w:r>
        <w:rPr/>
        <w:t xml:space="preserve"> and 2016 c 93 s 1 are each amended to read as follows:</w:t>
      </w:r>
    </w:p>
    <w:p>
      <w:pPr>
        <w:spacing w:before="0" w:after="0" w:line="408" w:lineRule="exact"/>
        <w:ind w:left="0" w:right="0" w:firstLine="576"/>
        <w:jc w:val="left"/>
      </w:pPr>
      <w:r>
        <w:rPr/>
        <w:t xml:space="preserve">(1)(a) At the time a person is convicted or found not guilty by reason of insanity of an offense making the person ineligible to possess a firearm, or at the time a person is committed by court order under RCW 71.05.240, 71.05.320, 71.34.740, 71.34.750, or chapter 10.77 RCW for mental health treatment, </w:t>
      </w:r>
      <w:r>
        <w:rPr>
          <w:u w:val="single"/>
        </w:rPr>
        <w:t xml:space="preserve">or at the time that charges are dismissed based on incompetency to stand trial under RCW 10.77.088 and the court makes a finding indicating that the person has a history of one or more violent acts,</w:t>
      </w:r>
      <w:r>
        <w:rPr/>
        <w:t xml:space="preserve"> the convicting or committing court shall notify the person, orally and in writing, that the person must immediately surrender any concealed pistol license and that the person may not possess a firearm unless his or her right to do so is restored by a court of record. For purposes of this section a convicting court includes a court in which a person has been found not guilty by reason of insanity.</w:t>
      </w:r>
    </w:p>
    <w:p>
      <w:pPr>
        <w:spacing w:before="0" w:after="0" w:line="408" w:lineRule="exact"/>
        <w:ind w:left="0" w:right="0" w:firstLine="576"/>
        <w:jc w:val="left"/>
      </w:pPr>
      <w:r>
        <w:rPr/>
        <w:t xml:space="preserve">(b) The </w:t>
      </w:r>
      <w:r>
        <w:t>((</w:t>
      </w:r>
      <w:r>
        <w:rPr>
          <w:strike/>
        </w:rPr>
        <w:t xml:space="preserve">convicting or committing</w:t>
      </w:r>
      <w:r>
        <w:t>))</w:t>
      </w:r>
      <w:r>
        <w:rPr/>
        <w:t xml:space="preserve"> court </w:t>
      </w:r>
      <w:r>
        <w:rPr>
          <w:u w:val="single"/>
        </w:rPr>
        <w:t xml:space="preserve">which convicts or commits the person or finds the person incompetent to stand trial</w:t>
      </w:r>
      <w:r>
        <w:rPr/>
        <w:t xml:space="preserve"> shall forward within three judicial days after conviction or entry of the commitment order a copy of the person's driver's license or identicard, or comparable information, along with the date of conviction or commitment, to the department of licensing. When a person is committed by court order under RCW 71.05.240, 71.05.320, 71.34.740, 71.34.750, or chapter 10.77 RCW, for mental health treatment, the committing court also shall forward, within three judicial days after entry of the commitment order, a copy of the person's driver's license, or comparable information, along with the date of commitment, to the national instant criminal background check system index, denied persons file, created by the federal Brady handgun violence prevention act (P.L. 103-159). The petitioning party shall provide the court with the information required. If more than one commitment order is entered under one cause number, only one notification to the department of licensing and the national instant criminal background check system is required.</w:t>
      </w:r>
    </w:p>
    <w:p>
      <w:pPr>
        <w:spacing w:before="0" w:after="0" w:line="408" w:lineRule="exact"/>
        <w:ind w:left="0" w:right="0" w:firstLine="576"/>
        <w:jc w:val="left"/>
      </w:pPr>
      <w:r>
        <w:rPr/>
        <w:t xml:space="preserve">(2) Upon receipt of the information provided for by subsection (1) of this section, the department of licensing shall determine if the convicted or committed person has a concealed pistol license. If the person does have a concealed pistol license, the department of licensing shall immediately notify the license-issuing authority which, upon receipt of such notification, shall immediately revoke the license.</w:t>
      </w:r>
    </w:p>
    <w:p>
      <w:pPr>
        <w:spacing w:before="0" w:after="0" w:line="408" w:lineRule="exact"/>
        <w:ind w:left="0" w:right="0" w:firstLine="576"/>
        <w:jc w:val="left"/>
      </w:pPr>
      <w:r>
        <w:rPr/>
        <w:t xml:space="preserve">(3)(a) A person who is prohibited from possessing a firearm, by reason of having been involuntarily committed for mental health treatment under RCW 71.05.240, 71.05.320, 71.34.740, 71.34.750, chapter 10.77 RCW, or equivalent statutes of another jurisdiction</w:t>
      </w:r>
      <w:r>
        <w:rPr>
          <w:u w:val="single"/>
        </w:rPr>
        <w:t xml:space="preserve">, or whose charges are dismissed based on incompetency to stand trial under RCW 10.77.088 and the court makes a finding indicating that the person has a history of one or more violent acts,</w:t>
      </w:r>
      <w:r>
        <w:rPr/>
        <w:t xml:space="preserve"> may, upon discharge, petition the superior court to have his or her right to possess a firearm restored.</w:t>
      </w:r>
    </w:p>
    <w:p>
      <w:pPr>
        <w:spacing w:before="0" w:after="0" w:line="408" w:lineRule="exact"/>
        <w:ind w:left="0" w:right="0" w:firstLine="576"/>
        <w:jc w:val="left"/>
      </w:pPr>
      <w:r>
        <w:rPr/>
        <w:t xml:space="preserve">(b) The petition must be brought in the superior court that ordered the involuntary commitment </w:t>
      </w:r>
      <w:r>
        <w:rPr>
          <w:u w:val="single"/>
        </w:rPr>
        <w:t xml:space="preserve">or dismissed the charges based on incompetency to stand trial,</w:t>
      </w:r>
      <w:r>
        <w:rPr/>
        <w:t xml:space="preserve"> or the superior court of the county in which the petitioner resides.</w:t>
      </w:r>
    </w:p>
    <w:p>
      <w:pPr>
        <w:spacing w:before="0" w:after="0" w:line="408" w:lineRule="exact"/>
        <w:ind w:left="0" w:right="0" w:firstLine="576"/>
        <w:jc w:val="left"/>
      </w:pPr>
      <w:r>
        <w:rPr/>
        <w:t xml:space="preserve">(c) Except as provided in (d) of this subsection, the court shall restore the petitioner's right to possess a firearm if the petitioner proves by a preponderance of the evidence that:</w:t>
      </w:r>
    </w:p>
    <w:p>
      <w:pPr>
        <w:spacing w:before="0" w:after="0" w:line="408" w:lineRule="exact"/>
        <w:ind w:left="0" w:right="0" w:firstLine="576"/>
        <w:jc w:val="left"/>
      </w:pPr>
      <w:r>
        <w:rPr/>
        <w:t xml:space="preserve">(i) The petitioner is no longer required to participate in court-ordered inpatient or outpatient treatment;</w:t>
      </w:r>
    </w:p>
    <w:p>
      <w:pPr>
        <w:spacing w:before="0" w:after="0" w:line="408" w:lineRule="exact"/>
        <w:ind w:left="0" w:right="0" w:firstLine="576"/>
        <w:jc w:val="left"/>
      </w:pPr>
      <w:r>
        <w:rPr/>
        <w:t xml:space="preserve">(ii) The petitioner has successfully managed the condition related to the commitment </w:t>
      </w:r>
      <w:r>
        <w:rPr>
          <w:u w:val="single"/>
        </w:rPr>
        <w:t xml:space="preserve">or incompetency</w:t>
      </w:r>
      <w:r>
        <w:rPr/>
        <w:t xml:space="preserve">;</w:t>
      </w:r>
    </w:p>
    <w:p>
      <w:pPr>
        <w:spacing w:before="0" w:after="0" w:line="408" w:lineRule="exact"/>
        <w:ind w:left="0" w:right="0" w:firstLine="576"/>
        <w:jc w:val="left"/>
      </w:pPr>
      <w:r>
        <w:rPr/>
        <w:t xml:space="preserve">(iii) The petitioner no longer presents a substantial danger to himself or herself, or the public; and</w:t>
      </w:r>
    </w:p>
    <w:p>
      <w:pPr>
        <w:spacing w:before="0" w:after="0" w:line="408" w:lineRule="exact"/>
        <w:ind w:left="0" w:right="0" w:firstLine="576"/>
        <w:jc w:val="left"/>
      </w:pPr>
      <w:r>
        <w:rPr/>
        <w:t xml:space="preserve">(iv) The symptoms related to the commitment </w:t>
      </w:r>
      <w:r>
        <w:rPr>
          <w:u w:val="single"/>
        </w:rPr>
        <w:t xml:space="preserve">or incompetency</w:t>
      </w:r>
      <w:r>
        <w:rPr/>
        <w:t xml:space="preserve"> are not reasonably likely to recur.</w:t>
      </w:r>
    </w:p>
    <w:p>
      <w:pPr>
        <w:spacing w:before="0" w:after="0" w:line="408" w:lineRule="exact"/>
        <w:ind w:left="0" w:right="0" w:firstLine="576"/>
        <w:jc w:val="left"/>
      </w:pPr>
      <w:r>
        <w:rPr/>
        <w:t xml:space="preserve">(d) If a preponderance of the evidence in the record supports a finding that the person petitioning the court has engaged in violence and that it is more likely than not that the person will engage in violence after his or her right to possess a firearm is restored, the person shall bear the burden of proving by clear, cogent, and convincing evidence that he or she does not present a substantial danger to the safety of others.</w:t>
      </w:r>
    </w:p>
    <w:p>
      <w:pPr>
        <w:spacing w:before="0" w:after="0" w:line="408" w:lineRule="exact"/>
        <w:ind w:left="0" w:right="0" w:firstLine="576"/>
        <w:jc w:val="left"/>
      </w:pPr>
      <w:r>
        <w:rPr/>
        <w:t xml:space="preserve">(e) When a person's right to possess a firearm has been restored under this subsection, the court shall forward, within three judicial days after entry of the restoration order, notification that the person's right to possess a firearm has been restored to the department of licensing, the department of social and health services, and the national instant criminal background check system index, denied persons file.</w:t>
      </w:r>
    </w:p>
    <w:p>
      <w:pPr>
        <w:spacing w:before="0" w:after="0" w:line="408" w:lineRule="exact"/>
        <w:ind w:left="0" w:right="0" w:firstLine="576"/>
        <w:jc w:val="left"/>
      </w:pPr>
      <w:r>
        <w:rPr/>
        <w:t xml:space="preserve">(4) No person who has been found not guilty by reason of insanity may petition a court for restoration of the right to possess a firearm unless the person meets the requirements for the restoration of the right to possess a firearm under RCW 9.41.040(4).</w:t>
      </w:r>
    </w:p>
    <w:p/>
    <w:p>
      <w:pPr>
        <w:jc w:val="center"/>
      </w:pPr>
      <w:r>
        <w:rPr>
          <w:b/>
        </w:rPr>
        <w:t>--- END ---</w:t>
      </w:r>
    </w:p>
    <w:sectPr>
      <w:pgNumType w:start="1"/>
      <w:footerReference xmlns:r="http://schemas.openxmlformats.org/officeDocument/2006/relationships" r:id="Rf67a4fade76f47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a8edf018a34d6f" /><Relationship Type="http://schemas.openxmlformats.org/officeDocument/2006/relationships/footer" Target="/word/footer.xml" Id="Rf67a4fade76f4775" /></Relationships>
</file>