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362f7ab1b4f6b" /></Relationships>
</file>

<file path=word/document.xml><?xml version="1.0" encoding="utf-8"?>
<w:document xmlns:w="http://schemas.openxmlformats.org/wordprocessingml/2006/main">
  <w:body>
    <w:p>
      <w:r>
        <w:t>S-3664.1</w:t>
      </w:r>
    </w:p>
    <w:p>
      <w:pPr>
        <w:jc w:val="center"/>
      </w:pPr>
      <w:r>
        <w:t>_______________________________________________</w:t>
      </w:r>
    </w:p>
    <w:p/>
    <w:p>
      <w:pPr>
        <w:jc w:val="center"/>
      </w:pPr>
      <w:r>
        <w:rPr>
          <w:b/>
        </w:rPr>
        <w:t>SENATE BILL 6354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counties to request ferry capital improvement funds without creating ferry districts; and amending RCW 47.56.725.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2015 c 230 s 1 are each amended to read as follows:</w:t>
      </w:r>
    </w:p>
    <w:p>
      <w:pPr>
        <w:spacing w:before="0" w:after="0" w:line="408" w:lineRule="exact"/>
        <w:ind w:left="0" w:right="0" w:firstLine="576"/>
        <w:jc w:val="left"/>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spacing w:before="0" w:after="0" w:line="408" w:lineRule="exact"/>
        <w:ind w:left="0" w:right="0" w:firstLine="576"/>
        <w:jc w:val="left"/>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eight hundred thousand dollars in the 2015-2017 biennium. For subsequent biennia, the amount authorized in this section must increase by the fiscal growth factor as defined in RCW 43.135.025. Each county agreement shall contain a requirement that the county shall maintain tolls on its ferries at least equal to published fares in place on January 1, 2015, excluding surcharges.</w:t>
      </w:r>
    </w:p>
    <w:p>
      <w:pPr>
        <w:spacing w:before="0" w:after="0" w:line="408" w:lineRule="exact"/>
        <w:ind w:left="0" w:right="0" w:firstLine="576"/>
        <w:jc w:val="left"/>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spacing w:before="0" w:after="0" w:line="408" w:lineRule="exact"/>
        <w:ind w:left="0" w:right="0" w:firstLine="576"/>
        <w:jc w:val="left"/>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46.68.090(2)(h). Any county making a request under this subsection shall first seek funding through the public works trust fund, or any other available revenue source, where appropriate. </w:t>
      </w:r>
      <w:r>
        <w:rPr>
          <w:u w:val="single"/>
        </w:rPr>
        <w:t xml:space="preserve">Any county making a request under this subsection is not required to create a ferry district pursuant to chapter 36.54 RCW as a condition of eligibility for county road administration funding.</w:t>
      </w:r>
    </w:p>
    <w:p/>
    <w:p>
      <w:pPr>
        <w:jc w:val="center"/>
      </w:pPr>
      <w:r>
        <w:rPr>
          <w:b/>
        </w:rPr>
        <w:t>--- END ---</w:t>
      </w:r>
    </w:p>
    <w:sectPr>
      <w:pgNumType w:start="1"/>
      <w:footerReference xmlns:r="http://schemas.openxmlformats.org/officeDocument/2006/relationships" r:id="Rebd53f89dcd143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2b8e4aa254d1e" /><Relationship Type="http://schemas.openxmlformats.org/officeDocument/2006/relationships/footer" Target="/word/footer.xml" Id="Rebd53f89dcd1436d" /></Relationships>
</file>