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19d198025b4328" /></Relationships>
</file>

<file path=word/document.xml><?xml version="1.0" encoding="utf-8"?>
<w:document xmlns:w="http://schemas.openxmlformats.org/wordprocessingml/2006/main">
  <w:body>
    <w:p>
      <w:r>
        <w:t>S-3853.1</w:t>
      </w:r>
    </w:p>
    <w:p>
      <w:pPr>
        <w:jc w:val="center"/>
      </w:pPr>
      <w:r>
        <w:t>_______________________________________________</w:t>
      </w:r>
    </w:p>
    <w:p/>
    <w:p>
      <w:pPr>
        <w:jc w:val="center"/>
      </w:pPr>
      <w:r>
        <w:rPr>
          <w:b/>
        </w:rPr>
        <w:t>SENATE BILL 6406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Chase, Hasegawa, Saldaña, McCoy, Wellman, Keiser, and Kuderer</w:t>
      </w:r>
    </w:p>
    <w:p/>
    <w:p>
      <w:r>
        <w:rPr>
          <w:t xml:space="preserve">Read first time 01/16/18.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the fair treatment of underserved groups in public employment, education, and contracting; amending RCW 28B.20.744, 39.10.430, 39.10.450, and 49.04.100; and repealing RCW 49.60.400 and 49.60.401.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49</w:t>
      </w:r>
      <w:r>
        <w:rPr/>
        <w:t xml:space="preserve">.</w:t>
      </w:r>
      <w:r>
        <w:t xml:space="preserve">60</w:t>
      </w:r>
      <w:r>
        <w:rPr/>
        <w:t xml:space="preserve">.</w:t>
      </w:r>
      <w:r>
        <w:t xml:space="preserve">400</w:t>
      </w:r>
      <w:r>
        <w:rPr/>
        <w:t xml:space="preserve"> (Discrimination, preferential treatment prohibited) and 2013 c 242 s 7 &amp; 1999 c 3 s 1; and</w:t>
      </w:r>
    </w:p>
    <w:p>
      <w:pPr>
        <w:spacing w:before="0" w:after="0" w:line="408" w:lineRule="exact"/>
        <w:ind w:left="0" w:right="0" w:firstLine="576"/>
        <w:jc w:val="left"/>
      </w:pPr>
      <w:r>
        <w:t>(2)</w:t>
      </w:r>
      <w:r>
        <w:rPr/>
        <w:t xml:space="preserve">RCW </w:t>
      </w:r>
      <w:r>
        <w:t xml:space="preserve">49</w:t>
      </w:r>
      <w:r>
        <w:rPr/>
        <w:t xml:space="preserve">.</w:t>
      </w:r>
      <w:r>
        <w:t xml:space="preserve">60</w:t>
      </w:r>
      <w:r>
        <w:rPr/>
        <w:t xml:space="preserve">.</w:t>
      </w:r>
      <w:r>
        <w:t xml:space="preserve">401</w:t>
      </w:r>
      <w:r>
        <w:rPr/>
        <w:t xml:space="preserve"> (Short title</w:t>
      </w:r>
      <w:r>
        <w:rPr>
          <w:rFonts w:ascii="Times New Roman" w:hAnsi="Times New Roman"/>
        </w:rPr>
        <w:t xml:space="preserve">—</w:t>
      </w:r>
      <w:r>
        <w:rPr/>
        <w:t xml:space="preserve">1999 c 3) and 1999 c 3 s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2017 c 124 s 1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and with the office of minority and women's business enterprises,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with input from the women-owned and minority-owned business community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that includes one representative from the minority-owned business community and one representative from the women-owned business community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w:t>
      </w:r>
    </w:p>
    <w:p>
      <w:pPr>
        <w:spacing w:before="0" w:after="0" w:line="408" w:lineRule="exact"/>
        <w:ind w:left="0" w:right="0" w:firstLine="576"/>
        <w:jc w:val="left"/>
      </w:pPr>
      <w:r>
        <w:rPr/>
        <w:t xml:space="preserve">(h) The contractor's record of performance, integrity, judgment, and skills;</w:t>
      </w:r>
    </w:p>
    <w:p>
      <w:pPr>
        <w:spacing w:before="0" w:after="0" w:line="408" w:lineRule="exact"/>
        <w:ind w:left="0" w:right="0" w:firstLine="576"/>
        <w:jc w:val="left"/>
      </w:pPr>
      <w:r>
        <w:rPr/>
        <w:t xml:space="preserve">(i) The contractor's record of including office of minority and women's business enterprises-certified, minority, women, veteran, and small businesses; and</w:t>
      </w:r>
    </w:p>
    <w:p>
      <w:pPr>
        <w:spacing w:before="0" w:after="0" w:line="408" w:lineRule="exact"/>
        <w:ind w:left="0" w:right="0" w:firstLine="576"/>
        <w:jc w:val="left"/>
      </w:pPr>
      <w:r>
        <w:rPr/>
        <w:t xml:space="preserve">(j) The contractor's past history of use of small business entities, disadvantaged business enterprises, minority business enterprises, women business enterprises, and minority women business enterprises over the last five years on projects of five million dollars or less and the contractor's proposed outreach plan and commitment to include such firms.</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 The university business diversity program shall establish aspirational goals for small business entities, disadvantaged business enterprises, minority business enterprises, women business enterprises, and minority women business enterprises for each roster based on the projected subcontracting opportunities </w:t>
      </w:r>
      <w:r>
        <w:t>((</w:t>
      </w:r>
      <w:r>
        <w:rPr>
          <w:strike/>
        </w:rPr>
        <w:t xml:space="preserve">and to the extent permitted by the Washington state civil rights act, RCW 49.60.400</w:t>
      </w:r>
      <w:r>
        <w:t>))</w:t>
      </w:r>
      <w:r>
        <w:rPr/>
        <w:t xml:space="preserve">.</w:t>
      </w:r>
    </w:p>
    <w:p>
      <w:pPr>
        <w:spacing w:before="0" w:after="0" w:line="408" w:lineRule="exact"/>
        <w:ind w:left="0" w:right="0" w:firstLine="576"/>
        <w:jc w:val="left"/>
      </w:pPr>
      <w:r>
        <w:rPr/>
        <w:t xml:space="preserve">(8) Beginning in September 2010 and every other September thereafter, the university shall provide a report to the capital projects advisory review board which must, at a minimum, include a list of rosters used, contracts awarded, office of minority and women's business enterprises-certified small business entities, disadvantaged business enterprises, veterans, and women and minority-owned business use rates on the projects.</w:t>
      </w:r>
    </w:p>
    <w:p>
      <w:pPr>
        <w:spacing w:before="0" w:after="0" w:line="408" w:lineRule="exact"/>
        <w:ind w:left="0" w:right="0" w:firstLine="576"/>
        <w:jc w:val="left"/>
      </w:pPr>
      <w:r>
        <w:rPr/>
        <w:t xml:space="preserve">(9) Beginning in September 2015 and every September thereafter, the university shall report to the office of minority and women's business enterprises and to the appropriate legislative fiscal committees the number of qualified women and minority-owned business contractors on the roster or rosters and the number of contracts awarded to women and minority-owned businesses.</w:t>
      </w:r>
    </w:p>
    <w:p>
      <w:pPr>
        <w:spacing w:before="0" w:after="0" w:line="408" w:lineRule="exact"/>
        <w:ind w:left="0" w:right="0" w:firstLine="576"/>
        <w:jc w:val="left"/>
      </w:pPr>
      <w:r>
        <w:rPr/>
        <w:t xml:space="preserve">(10) The university shall require contractors to solicit proposals from office of minority and women's business enterprises-certified firms.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430</w:t>
      </w:r>
      <w:r>
        <w:rPr/>
        <w:t xml:space="preserve"> and 2007 c 494 s 402 are each amended to read as follows:</w:t>
      </w:r>
    </w:p>
    <w:p>
      <w:pPr>
        <w:spacing w:before="0" w:after="0" w:line="408" w:lineRule="exact"/>
        <w:ind w:left="0" w:right="0" w:firstLine="576"/>
        <w:jc w:val="left"/>
      </w:pPr>
      <w:r>
        <w:rPr/>
        <w:t xml:space="preserve">(1) Job order contracts shall be awarded through a competitive process using public requests for proposals.</w:t>
      </w:r>
    </w:p>
    <w:p>
      <w:pPr>
        <w:spacing w:before="0" w:after="0" w:line="408" w:lineRule="exact"/>
        <w:ind w:left="0" w:right="0" w:firstLine="576"/>
        <w:jc w:val="left"/>
      </w:pPr>
      <w:r>
        <w:rPr/>
        <w:t xml:space="preserve">(2) The public body shall make an effort to solicit proposals from certified minority or certified woman-owned contractors </w:t>
      </w:r>
      <w:r>
        <w:t>((</w:t>
      </w:r>
      <w:r>
        <w:rPr>
          <w:strike/>
        </w:rPr>
        <w:t xml:space="preserve">to the extent permitted by the Washington state civil rights act, RCW 49.60.400</w:t>
      </w:r>
      <w:r>
        <w:t>))</w:t>
      </w:r>
      <w:r>
        <w:rPr/>
        <w:t xml:space="preserve">.</w:t>
      </w:r>
    </w:p>
    <w:p>
      <w:pPr>
        <w:spacing w:before="0" w:after="0" w:line="408" w:lineRule="exact"/>
        <w:ind w:left="0" w:right="0" w:firstLine="576"/>
        <w:jc w:val="left"/>
      </w:pPr>
      <w:r>
        <w:rPr/>
        <w:t xml:space="preserve">(3) The public body shall publish, at least once in a statewide publication and legal newspaper of general circulation published in every county in which the public works project is anticipated, a request for proposals for job order contracts and the availability and location of the request for proposal documents. The public body shall ensure that the request for proposal documents at a minimum includes:</w:t>
      </w:r>
    </w:p>
    <w:p>
      <w:pPr>
        <w:spacing w:before="0" w:after="0" w:line="408" w:lineRule="exact"/>
        <w:ind w:left="0" w:right="0" w:firstLine="576"/>
        <w:jc w:val="left"/>
      </w:pPr>
      <w:r>
        <w:rPr/>
        <w:t xml:space="preserve">(a) A detailed description of the scope of the job order contract including performance, technical requirements and specifications, functional and operational elements, minimum and maximum work order amounts, duration of the contract, and options to extend the job order contract;</w:t>
      </w:r>
    </w:p>
    <w:p>
      <w:pPr>
        <w:spacing w:before="0" w:after="0" w:line="408" w:lineRule="exact"/>
        <w:ind w:left="0" w:right="0" w:firstLine="576"/>
        <w:jc w:val="left"/>
      </w:pPr>
      <w:r>
        <w:rPr/>
        <w:t xml:space="preserve">(b) The reasons for using job order contracts;</w:t>
      </w:r>
    </w:p>
    <w:p>
      <w:pPr>
        <w:spacing w:before="0" w:after="0" w:line="408" w:lineRule="exact"/>
        <w:ind w:left="0" w:right="0" w:firstLine="576"/>
        <w:jc w:val="left"/>
      </w:pPr>
      <w:r>
        <w:rPr/>
        <w:t xml:space="preserve">(c) A description of the qualifications required of the proposer;</w:t>
      </w:r>
    </w:p>
    <w:p>
      <w:pPr>
        <w:spacing w:before="0" w:after="0" w:line="408" w:lineRule="exact"/>
        <w:ind w:left="0" w:right="0" w:firstLine="576"/>
        <w:jc w:val="left"/>
      </w:pPr>
      <w:r>
        <w:rPr/>
        <w:t xml:space="preserve">(d) The identity of the specific unit price book to be used;</w:t>
      </w:r>
    </w:p>
    <w:p>
      <w:pPr>
        <w:spacing w:before="0" w:after="0" w:line="408" w:lineRule="exact"/>
        <w:ind w:left="0" w:right="0" w:firstLine="576"/>
        <w:jc w:val="left"/>
      </w:pPr>
      <w:r>
        <w:rPr/>
        <w:t xml:space="preserve">(e) The minimum contracted amount committed to the selected job order contractor;</w:t>
      </w:r>
    </w:p>
    <w:p>
      <w:pPr>
        <w:spacing w:before="0" w:after="0" w:line="408" w:lineRule="exact"/>
        <w:ind w:left="0" w:right="0" w:firstLine="576"/>
        <w:jc w:val="left"/>
      </w:pPr>
      <w:r>
        <w:rPr/>
        <w:t xml:space="preserve">(f) A description of the process the public body will use to evaluate qualifications and proposals, including evaluation factors and the relative weight of factors. The public body shall ensure that evaluation factors include, but are not limited to, proposal price and the ability of the proposer to perform the job order contract. In evaluating the ability of the proposer to perform the job order contract, the public body may consider: The ability of the professional personnel who will work on the job order contract; past performance on similar contracts; ability to meet time and budget requirements; ability to provide a performance and payment bond for the job order contract; recent, current, and projected workloads of the proposer; location; and the concept of the proposal;</w:t>
      </w:r>
    </w:p>
    <w:p>
      <w:pPr>
        <w:spacing w:before="0" w:after="0" w:line="408" w:lineRule="exact"/>
        <w:ind w:left="0" w:right="0" w:firstLine="576"/>
        <w:jc w:val="left"/>
      </w:pPr>
      <w:r>
        <w:rPr/>
        <w:t xml:space="preserve">(g) The form of the contract to be awarded;</w:t>
      </w:r>
    </w:p>
    <w:p>
      <w:pPr>
        <w:spacing w:before="0" w:after="0" w:line="408" w:lineRule="exact"/>
        <w:ind w:left="0" w:right="0" w:firstLine="576"/>
        <w:jc w:val="left"/>
      </w:pPr>
      <w:r>
        <w:rPr/>
        <w:t xml:space="preserve">(h) The method for pricing renewals of or extensions to the job order contract;</w:t>
      </w:r>
    </w:p>
    <w:p>
      <w:pPr>
        <w:spacing w:before="0" w:after="0" w:line="408" w:lineRule="exact"/>
        <w:ind w:left="0" w:right="0" w:firstLine="576"/>
        <w:jc w:val="left"/>
      </w:pPr>
      <w:r>
        <w:rPr/>
        <w:t xml:space="preserve">(i) A notice that the proposals are subject to RCW 39.10.470; and</w:t>
      </w:r>
    </w:p>
    <w:p>
      <w:pPr>
        <w:spacing w:before="0" w:after="0" w:line="408" w:lineRule="exact"/>
        <w:ind w:left="0" w:right="0" w:firstLine="576"/>
        <w:jc w:val="left"/>
      </w:pPr>
      <w:r>
        <w:rPr/>
        <w:t xml:space="preserve">(j) Other information relevant to the project.</w:t>
      </w:r>
    </w:p>
    <w:p>
      <w:pPr>
        <w:spacing w:before="0" w:after="0" w:line="408" w:lineRule="exact"/>
        <w:ind w:left="0" w:right="0" w:firstLine="576"/>
        <w:jc w:val="left"/>
      </w:pPr>
      <w:r>
        <w:rPr/>
        <w:t xml:space="preserve">(4) A public body shall establish a committee to evaluate the proposals. After the committee has selected the most qualified finalists, the finalists shall submit final proposals, including sealed bids based upon the identified unit price book. Such bids may be in the form of coefficient markups from listed price book costs. The public body shall award the contract to the firm submitting the highest scored final proposal using the evaluation factors and the relative weight of factors published in the public request for proposals and will notify the board of the award of the contract.</w:t>
      </w:r>
    </w:p>
    <w:p>
      <w:pPr>
        <w:spacing w:before="0" w:after="0" w:line="408" w:lineRule="exact"/>
        <w:ind w:left="0" w:right="0" w:firstLine="576"/>
        <w:jc w:val="left"/>
      </w:pPr>
      <w:r>
        <w:rPr/>
        <w:t xml:space="preserve">(5) The public body shall provide a protest period of at least ten business days following the day of the announcement of the apparent successful proposal to allow a protester to file a detailed statement of the grounds of the protest. The public body shall promptly make a determination on the merits of the protest and provide to all proposers a written decision of denial or acceptance of the protest. The public body shall not execute the contract until two business days following the public body's decision on the protest.</w:t>
      </w:r>
    </w:p>
    <w:p>
      <w:pPr>
        <w:spacing w:before="0" w:after="0" w:line="408" w:lineRule="exact"/>
        <w:ind w:left="0" w:right="0" w:firstLine="576"/>
        <w:jc w:val="left"/>
      </w:pPr>
      <w:r>
        <w:rPr/>
        <w:t xml:space="preserve">(6) The requirements of RCW 39.30.060 do not apply to requests for proposals for job order contracts.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450</w:t>
      </w:r>
      <w:r>
        <w:rPr/>
        <w:t xml:space="preserve"> and 2012 c 102 s 2 are each amended to read as follows:</w:t>
      </w:r>
    </w:p>
    <w:p>
      <w:pPr>
        <w:spacing w:before="0" w:after="0" w:line="408" w:lineRule="exact"/>
        <w:ind w:left="0" w:right="0" w:firstLine="576"/>
        <w:jc w:val="left"/>
      </w:pPr>
      <w:r>
        <w:rPr/>
        <w:t xml:space="preserve">(1) The maximum dollar amount for a work order is three hundred fifty thousand dollars.</w:t>
      </w:r>
    </w:p>
    <w:p>
      <w:pPr>
        <w:spacing w:before="0" w:after="0" w:line="408" w:lineRule="exact"/>
        <w:ind w:left="0" w:right="0" w:firstLine="576"/>
        <w:jc w:val="left"/>
      </w:pPr>
      <w:r>
        <w:rPr/>
        <w:t xml:space="preserve">(2) All work orders issued for the same project shall be treated as a single work order for purposes of the dollar limit on work orders.</w:t>
      </w:r>
    </w:p>
    <w:p>
      <w:pPr>
        <w:spacing w:before="0" w:after="0" w:line="408" w:lineRule="exact"/>
        <w:ind w:left="0" w:right="0" w:firstLine="576"/>
        <w:jc w:val="left"/>
      </w:pPr>
      <w:r>
        <w:rPr/>
        <w:t xml:space="preserve">(3) No more than twenty percent of the dollar value of a work order may consist of items of work not contained in the unit price book.</w:t>
      </w:r>
    </w:p>
    <w:p>
      <w:pPr>
        <w:spacing w:before="0" w:after="0" w:line="408" w:lineRule="exact"/>
        <w:ind w:left="0" w:right="0" w:firstLine="576"/>
        <w:jc w:val="left"/>
      </w:pPr>
      <w:r>
        <w:rPr/>
        <w:t xml:space="preserve">(4) Any new permanent, enclosed building space constructed under a work order shall not exceed two thousand gross square feet.</w:t>
      </w:r>
    </w:p>
    <w:p>
      <w:pPr>
        <w:spacing w:before="0" w:after="0" w:line="408" w:lineRule="exact"/>
        <w:ind w:left="0" w:right="0" w:firstLine="576"/>
        <w:jc w:val="left"/>
      </w:pPr>
      <w:r>
        <w:rPr/>
        <w:t xml:space="preserve">(5) A public body may issue no work orders under a job order contract until it has approved, in consultation with the office of minority and women's business enterprises or the equivalent local agency, a plan prepared by the job order contractor that equitably spreads certified women and minority business enterprise subcontracting opportunities</w:t>
      </w:r>
      <w:r>
        <w:t>((</w:t>
      </w:r>
      <w:r>
        <w:rPr>
          <w:strike/>
        </w:rPr>
        <w:t xml:space="preserve">, to the extent permitted by the Washington state civil rights act, RCW 49.60.400,</w:t>
      </w:r>
      <w:r>
        <w:t>))</w:t>
      </w:r>
      <w:r>
        <w:rPr/>
        <w:t xml:space="preserve"> among the various subcontract disciplines.</w:t>
      </w:r>
    </w:p>
    <w:p>
      <w:pPr>
        <w:spacing w:before="0" w:after="0" w:line="408" w:lineRule="exact"/>
        <w:ind w:left="0" w:right="0" w:firstLine="576"/>
        <w:jc w:val="left"/>
      </w:pPr>
      <w:r>
        <w:rPr/>
        <w:t xml:space="preserve">(6) For purposes of chapters 39.08, 39.12, 39.76, and 60.28 RCW, each work order issued shall be treated as a separate contract. The alternate filing provisions of RCW 39.12.040(2) apply to each work order that otherwise meets the eligibility requirements of RCW 39.12.040(2).</w:t>
      </w:r>
    </w:p>
    <w:p>
      <w:pPr>
        <w:spacing w:before="0" w:after="0" w:line="408" w:lineRule="exact"/>
        <w:ind w:left="0" w:right="0" w:firstLine="576"/>
        <w:jc w:val="left"/>
      </w:pPr>
      <w:r>
        <w:rPr/>
        <w:t xml:space="preserve">(7) The job order contract shall not be used for the procurement of architectural or engineering services not associated with specific work orders. Architectural and engineering services shall be procured in accordance with RCW 39.80.040.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100</w:t>
      </w:r>
      <w:r>
        <w:rPr/>
        <w:t xml:space="preserve"> and 2001 c 204 s 7 are each amended to read as follows:</w:t>
      </w:r>
    </w:p>
    <w:p>
      <w:pPr>
        <w:spacing w:before="0" w:after="0" w:line="408" w:lineRule="exact"/>
        <w:ind w:left="0" w:right="0" w:firstLine="576"/>
        <w:jc w:val="left"/>
      </w:pPr>
      <w:r>
        <w:rPr/>
        <w:t xml:space="preserve">As provided by the rules adopted by the apprenticeship council, apprenticeship programs entered into under authority of this chapter with five or more apprentices shall conform with 29 C.F.R. Part 30 to the extent required by federal law </w:t>
      </w:r>
      <w:r>
        <w:t>((</w:t>
      </w:r>
      <w:r>
        <w:rPr>
          <w:strike/>
        </w:rPr>
        <w:t xml:space="preserve">while advancing the nondiscriminatory principles of the Washington state civil rights act, RCW 49.60.400</w:t>
      </w:r>
      <w:r>
        <w:t>))</w:t>
      </w:r>
      <w:r>
        <w:rPr/>
        <w:t xml:space="preserve">.</w:t>
      </w:r>
    </w:p>
    <w:p/>
    <w:p>
      <w:pPr>
        <w:jc w:val="center"/>
      </w:pPr>
      <w:r>
        <w:rPr>
          <w:b/>
        </w:rPr>
        <w:t>--- END ---</w:t>
      </w:r>
    </w:p>
    <w:sectPr>
      <w:pgNumType w:start="1"/>
      <w:footerReference xmlns:r="http://schemas.openxmlformats.org/officeDocument/2006/relationships" r:id="R3907c10fee8d4b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ac32fa7c3b43f8" /><Relationship Type="http://schemas.openxmlformats.org/officeDocument/2006/relationships/footer" Target="/word/footer.xml" Id="R3907c10fee8d4b25" /></Relationships>
</file>