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6bf331366bf41b4" /></Relationships>
</file>

<file path=word/document.xml><?xml version="1.0" encoding="utf-8"?>
<w:document xmlns:w="http://schemas.openxmlformats.org/wordprocessingml/2006/main">
  <w:body>
    <w:p>
      <w:r>
        <w:t>S-4754.1</w:t>
      </w:r>
    </w:p>
    <w:p>
      <w:pPr>
        <w:jc w:val="center"/>
      </w:pPr>
      <w:r>
        <w:t>_______________________________________________</w:t>
      </w:r>
    </w:p>
    <w:p/>
    <w:p>
      <w:pPr>
        <w:jc w:val="center"/>
      </w:pPr>
      <w:r>
        <w:rPr>
          <w:b/>
        </w:rPr>
        <w:t>SUBSTITUTE SENATE BILL 6437</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Transportation (originally sponsored by Senator King)</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disposal of recreational vehicles abandoned on public property; amending RCW 46.79.110 and 46.80.020; reenacting and amending RCW 43.84.092; adding a new section to chapter 46.55 RCW; adding a new section to chapter 46.17 RCW; adding a new section to chapter 46.68 RCW; adding a new chapter to Title 46 RCW; creating new sections;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Registered tow truck operators have continuing problems involving the disposal of recreational vehicles that have been impounded and abandoned pursuant to chapter 46.55 RCW;</w:t>
      </w:r>
    </w:p>
    <w:p>
      <w:pPr>
        <w:spacing w:before="0" w:after="0" w:line="408" w:lineRule="exact"/>
        <w:ind w:left="0" w:right="0" w:firstLine="576"/>
        <w:jc w:val="left"/>
      </w:pPr>
      <w:r>
        <w:rPr/>
        <w:t xml:space="preserve">(2) Traditional methods of disposal are no longer adequate to meet the increasing problem of abandoned recreational vehicles in Washington state;</w:t>
      </w:r>
    </w:p>
    <w:p>
      <w:pPr>
        <w:spacing w:before="0" w:after="0" w:line="408" w:lineRule="exact"/>
        <w:ind w:left="0" w:right="0" w:firstLine="576"/>
        <w:jc w:val="left"/>
      </w:pPr>
      <w:r>
        <w:rPr/>
        <w:t xml:space="preserve">(3) Abandoned recreational vehicles continue to be a hazard to the health and safety of citizens, business owners, and the environment; and</w:t>
      </w:r>
    </w:p>
    <w:p>
      <w:pPr>
        <w:spacing w:before="0" w:after="0" w:line="408" w:lineRule="exact"/>
        <w:ind w:left="0" w:right="0" w:firstLine="576"/>
        <w:jc w:val="left"/>
      </w:pPr>
      <w:r>
        <w:rPr/>
        <w:t xml:space="preserve">(4) Adequate funding is necessary to resolve the problem of abandoned recreational vehicles in a manner that is environmentally friendly and economically sound so that registered tow truck operators may be successful in their duties of public impounding, transporting, and storing unauthorized vehicles.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55</w:t>
      </w:r>
      <w:r>
        <w:rPr/>
        <w:t xml:space="preserve"> RCW</w:t>
      </w:r>
      <w:r>
        <w:rPr/>
        <w:t xml:space="preserve"> to read as follows:</w:t>
      </w:r>
    </w:p>
    <w:p>
      <w:pPr>
        <w:spacing w:before="0" w:after="0" w:line="408" w:lineRule="exact"/>
        <w:ind w:left="0" w:right="0" w:firstLine="576"/>
        <w:jc w:val="left"/>
      </w:pPr>
      <w:r>
        <w:rPr/>
        <w:t xml:space="preserve">(1) A registered tow truck operator may transport an abandoned recreational vehicle under section 5 of this act without being licensed as a hulk hauler. The transport of an abandoned recreational vehicle by a registered tow truck operator under this chapter must be completed by utilizing a reasonable, direct, and safe route on the date of transport.</w:t>
      </w:r>
    </w:p>
    <w:p>
      <w:pPr>
        <w:spacing w:before="0" w:after="0" w:line="408" w:lineRule="exact"/>
        <w:ind w:left="0" w:right="0" w:firstLine="576"/>
        <w:jc w:val="left"/>
      </w:pPr>
      <w:r>
        <w:rPr/>
        <w:t xml:space="preserve">(2) A registered tow truck operator must provide a written record of the delivery to a licensed dismantler or authorized disposal site for each abandoned recreational vehicle by use of an abandoned vehicle report or junk vehicle affidavit to be sent to the department. A copy of the report must be maintained in the vehicle transaction file. Completion of the report relieves the registered tow truck operator from any civil or criminal liability for the disposal of a properly processed abandoned recreational vehicle.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79</w:t>
      </w:r>
      <w:r>
        <w:rPr/>
        <w:t xml:space="preserve">.</w:t>
      </w:r>
      <w:r>
        <w:t xml:space="preserve">110</w:t>
      </w:r>
      <w:r>
        <w:rPr/>
        <w:t xml:space="preserve"> and 2001 c 64 s 12 are each amended to read as follows:</w:t>
      </w:r>
    </w:p>
    <w:p>
      <w:pPr>
        <w:spacing w:before="0" w:after="0" w:line="408" w:lineRule="exact"/>
        <w:ind w:left="0" w:right="0" w:firstLine="576"/>
        <w:jc w:val="left"/>
      </w:pPr>
      <w:r>
        <w:rPr/>
        <w:t xml:space="preserve">Nothing contained in this chapter shall be construed to prohibit</w:t>
      </w:r>
      <w:r>
        <w:rPr>
          <w:u w:val="single"/>
        </w:rPr>
        <w:t xml:space="preserve">: A</w:t>
      </w:r>
      <w:r>
        <w:rPr/>
        <w:t xml:space="preserve">ny individual not engaged in business as a hulk hauler or scrap processor from towing any vehicle owned by him or her to any vehicle wrecker or scrap processor</w:t>
      </w:r>
      <w:r>
        <w:rPr>
          <w:u w:val="single"/>
        </w:rPr>
        <w:t xml:space="preserve">, or a registered tow truck operator from transporting an abandoned recreational vehicle under section 5 of this act in compliance with this chapter</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17</w:t>
      </w:r>
      <w:r>
        <w:rPr/>
        <w:t xml:space="preserve"> RCW</w:t>
      </w:r>
      <w:r>
        <w:rPr/>
        <w:t xml:space="preserve"> to read as follows:</w:t>
      </w:r>
    </w:p>
    <w:p>
      <w:pPr>
        <w:spacing w:before="0" w:after="0" w:line="408" w:lineRule="exact"/>
        <w:ind w:left="0" w:right="0" w:firstLine="576"/>
        <w:jc w:val="left"/>
      </w:pPr>
      <w:r>
        <w:rPr/>
        <w:t xml:space="preserve">(1) Before accepting an application for a registration for a recreational vehicle, the department, county auditor, or other agent, or subagent appointed by the director, shall require an applicant to pay a six-dollar fee in addition to any other fees and taxes required by law.</w:t>
      </w:r>
    </w:p>
    <w:p>
      <w:pPr>
        <w:spacing w:before="0" w:after="0" w:line="408" w:lineRule="exact"/>
        <w:ind w:left="0" w:right="0" w:firstLine="576"/>
        <w:jc w:val="left"/>
      </w:pPr>
      <w:r>
        <w:rPr/>
        <w:t xml:space="preserve">(2) The abandoned recreational disposal fee must be deposited into the abandoned recreational vehicle disposal account created in section 6 of this act.</w:t>
      </w:r>
    </w:p>
    <w:p>
      <w:pPr>
        <w:spacing w:before="0" w:after="0" w:line="408" w:lineRule="exact"/>
        <w:ind w:left="0" w:right="0" w:firstLine="576"/>
        <w:jc w:val="left"/>
      </w:pPr>
      <w:r>
        <w:rPr/>
        <w:t xml:space="preserve">(3) For the purposes of this section, "recreational vehicle" means a camper, motor home, or travel trailer.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registered tow truck operator, as defined in RCW 46.55.010, vehicle wrecker, as defined in RCW 46.80.010, or scrap processor, as defined in RCW 46.79.010, and scrap metal businesses, as defined in RCW 19.290.010, may apply to the department on a form prescribed by the department for financial aid for the transport, storage, dismantling, and disposal of abandoned recreational vehicles from public property.</w:t>
      </w:r>
    </w:p>
    <w:p>
      <w:pPr>
        <w:spacing w:before="0" w:after="0" w:line="408" w:lineRule="exact"/>
        <w:ind w:left="0" w:right="0" w:firstLine="576"/>
        <w:jc w:val="left"/>
      </w:pPr>
      <w:r>
        <w:rPr/>
        <w:t xml:space="preserve">(2) The department may only use funds under section 6 of this act for financial aid for the transport, storage, dismantling, and disposal of abandoned recreational vehicles.</w:t>
      </w:r>
    </w:p>
    <w:p>
      <w:pPr>
        <w:spacing w:before="0" w:after="0" w:line="408" w:lineRule="exact"/>
        <w:ind w:left="0" w:right="0" w:firstLine="576"/>
        <w:jc w:val="left"/>
      </w:pPr>
      <w:r>
        <w:rPr/>
        <w:t xml:space="preserve">(3) After consulting with the 2017 stakeholder group, the department may develop rules including, but not limited to, towing, storage, dismantling, and disposal rates, application form and contents, and financial aid and the reimbursement process, to implement this section.</w:t>
      </w:r>
    </w:p>
    <w:p>
      <w:pPr>
        <w:spacing w:before="0" w:after="0" w:line="408" w:lineRule="exact"/>
        <w:ind w:left="0" w:right="0" w:firstLine="576"/>
        <w:jc w:val="left"/>
      </w:pPr>
      <w:r>
        <w:rPr/>
        <w:t xml:space="preserve">(4) The department shall convene a stakeholder work group every two years, with the first meeting to be held within twelve months of rule adoption, to make recommendations on rule amendments.</w:t>
      </w:r>
    </w:p>
    <w:p>
      <w:pPr>
        <w:spacing w:before="0" w:after="0" w:line="408" w:lineRule="exact"/>
        <w:ind w:left="0" w:right="0" w:firstLine="576"/>
        <w:jc w:val="left"/>
      </w:pPr>
      <w:r>
        <w:rPr/>
        <w:t xml:space="preserve">(5) An "abandoned recreational vehicle" means a camper, motorhome, or travel trailer that has been impounded from public property, abandoned pursuant to chapter 46.55 RCW, and received no bids at auction, or declared an abandoned junk vehicle by a law enforcement officer, pursuant to chapter 46.55 RCW, while on public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(1) The abandoned recreational vehicle disposal account is created in the state treasury. All receipts, except for receipts allocated to the motor vehicle fund, from the fee imposed in section 4 of this act must be deposited into the account. The account may receive fund transfers and appropriations from the general fund, as well as gifts, grants, and endowments from public or private sources, in trust or otherwise, for the use and benefit of the purposes of this chapter and expend any income according to the terms of the gifts, grants, or endowments, provided that those terms do not conflict with any provisions of this section or any guidelines developed to prioritize reimbursement of removal projects associated with this act.</w:t>
      </w:r>
    </w:p>
    <w:p>
      <w:pPr>
        <w:spacing w:before="0" w:after="0" w:line="408" w:lineRule="exact"/>
        <w:ind w:left="0" w:right="0" w:firstLine="576"/>
        <w:jc w:val="left"/>
      </w:pPr>
      <w:r>
        <w:rPr/>
        <w:t xml:space="preserve">(2) Moneys in the account may be spent only after appropriation. Expenditures from the account may be used only by the department to reimburse registered tow truck operators and licensed dismantlers for up to one hundred percent of the total reasonable and auditable administrative costs for transport, dismantling, and disposal of abandoned recreational vehicles under section 5 of this act when the last registered owner is unknown after a reasonable search effort. Compliance with RCW 46.55.100 is considered a reasonable effort to locate the last registered owner of the abandoned recreational vehicle. Any funds received by the registered tow truck operators or licensed dismantlers through collection efforts from the last owner of record shall be turned over to the department for vehicles reimbursed under section 5 of this act.</w:t>
      </w:r>
    </w:p>
    <w:p>
      <w:pPr>
        <w:spacing w:before="0" w:after="0" w:line="408" w:lineRule="exact"/>
        <w:ind w:left="0" w:right="0" w:firstLine="576"/>
        <w:jc w:val="left"/>
      </w:pPr>
      <w:r>
        <w:rPr/>
        <w:t xml:space="preserve">(3) Funds in the account resulting from transfers from the general fund must be used to reimburse one hundred percent of eligible costs.</w:t>
      </w:r>
    </w:p>
    <w:p>
      <w:pPr>
        <w:spacing w:before="0" w:after="0" w:line="408" w:lineRule="exact"/>
        <w:ind w:left="0" w:right="0" w:firstLine="576"/>
        <w:jc w:val="left"/>
      </w:pPr>
      <w:r>
        <w:rPr/>
        <w:t xml:space="preserve">(4) In each fiscal biennium, up to fifteen percent of the expenditures from the account may be used for administrative expenses of the department in implementing this chapter.</w:t>
      </w:r>
    </w:p>
    <w:p>
      <w:pPr>
        <w:spacing w:before="0" w:after="0" w:line="408" w:lineRule="exact"/>
        <w:ind w:left="0" w:right="0" w:firstLine="576"/>
        <w:jc w:val="left"/>
      </w:pPr>
      <w:r>
        <w:rPr/>
        <w:t xml:space="preserve">(5) Pursuant to RCW 43.88.260(2)(b), during the 2017-2019 biennium, the office of financial management may grant authorization for the abandoned recreational vehicle disposal account to be in temporary cash deficiency for the start-up and establishment of the initial reimbursement for abandoned recreational vehicles as authorized by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2017 3rd sp.s. c 25 s 50, 2017 3rd sp.s. c 12 s 12, and 2017 c 290 s 8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w:t>
      </w:r>
      <w:r>
        <w:rPr>
          <w:u w:val="single"/>
        </w:rPr>
        <w:t xml:space="preserve">abandoned recreational vehicle disposal account, the</w:t>
      </w:r>
      <w:r>
        <w:rPr/>
        <w:t xml:space="preserve"> aeronautics account, the aircraft search and rescue account, the Alaskan Way viaduct replacement project account,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Chehalis basin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trust account, the diesel idle reduction account, the drinking water assistance account, the drinking water assistance administrative account, the early learning facilities development account, the early learning facilities revolving account, the Eastern Washington University capital projects account, the Interstate 405 express toll lanes operations account, the education construction fund, the education legacy trust account, the election account, the electric vehicle charging infrastructure account,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the public health services account, the high capacity transportation account, the state higher education construction account, the higher education construction account, the highway bond retirement fund, the highway infrastructure account, the highway safety fund, the high occupancy toll lanes operations account, the hospital safety net assessment fund, the industrial insurance premium refund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the money-purchase retirement savings administrative account, the money-purchase retirement savings principal account,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volunteer firefighters' and reserve officers' relief and pension principal fund, the volunteer firefighters' and reserve officers' administrative fund,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80</w:t>
      </w:r>
      <w:r>
        <w:rPr/>
        <w:t xml:space="preserve">.</w:t>
      </w:r>
      <w:r>
        <w:t xml:space="preserve">020</w:t>
      </w:r>
      <w:r>
        <w:rPr/>
        <w:t xml:space="preserve"> and 2003 c 53 s 253 are each amended to read as follows:</w:t>
      </w:r>
    </w:p>
    <w:p>
      <w:pPr>
        <w:spacing w:before="0" w:after="0" w:line="408" w:lineRule="exact"/>
        <w:ind w:left="0" w:right="0" w:firstLine="576"/>
        <w:jc w:val="left"/>
      </w:pPr>
      <w:r>
        <w:rPr/>
        <w:t xml:space="preserve">(1)</w:t>
      </w:r>
      <w:r>
        <w:rPr>
          <w:u w:val="single"/>
        </w:rPr>
        <w:t xml:space="preserve">(a) Except as provided in (b) of this subsection, i</w:t>
      </w:r>
      <w:r>
        <w:rPr/>
        <w:t xml:space="preserve">t is unlawful for a person to engage in the business of wrecking vehicles without having first applied for and received a license.</w:t>
      </w:r>
    </w:p>
    <w:p>
      <w:pPr>
        <w:spacing w:before="0" w:after="0" w:line="408" w:lineRule="exact"/>
        <w:ind w:left="0" w:right="0" w:firstLine="576"/>
        <w:jc w:val="left"/>
      </w:pPr>
      <w:r>
        <w:rPr>
          <w:u w:val="single"/>
        </w:rPr>
        <w:t xml:space="preserve">(b) As defined in chapter 70.95 RCW, a solid waste disposal site that is compliant with all applicable regulations may wreck a nonmotorized abandoned recreational vehicle, as defined in section 5 of this act.</w:t>
      </w:r>
    </w:p>
    <w:p>
      <w:pPr>
        <w:spacing w:before="0" w:after="0" w:line="408" w:lineRule="exact"/>
        <w:ind w:left="0" w:right="0" w:firstLine="576"/>
        <w:jc w:val="left"/>
      </w:pPr>
      <w:r>
        <w:rPr/>
        <w:t xml:space="preserve">(2)(a) Except as provided in (b) of this subsection, a person or firm engaged in the unlawful activity described in this section is guilty of a gross misdemeanor.</w:t>
      </w:r>
    </w:p>
    <w:p>
      <w:pPr>
        <w:spacing w:before="0" w:after="0" w:line="408" w:lineRule="exact"/>
        <w:ind w:left="0" w:right="0" w:firstLine="576"/>
        <w:jc w:val="left"/>
      </w:pPr>
      <w:r>
        <w:rPr/>
        <w:t xml:space="preserve">(b) A second or subsequent offense is a class C felony punishable according to chapter 9A.20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applies to vehicle registrations that are due or become due on or after May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director of licensing may take necessary steps to ensure that this act is implemented on its effective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constitutes a new chapter in </w:t>
      </w:r>
      <w:r>
        <w:rPr/>
        <w:t xml:space="preserve">Title </w:t>
      </w:r>
      <w:r>
        <w:t xml:space="preserve">46</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May 1, 2019.</w:t>
      </w:r>
    </w:p>
    <w:p/>
    <w:p>
      <w:pPr>
        <w:jc w:val="center"/>
      </w:pPr>
      <w:r>
        <w:rPr>
          <w:b/>
        </w:rPr>
        <w:t>--- END ---</w:t>
      </w:r>
    </w:p>
    <w:sectPr>
      <w:pgNumType w:start="1"/>
      <w:footerReference xmlns:r="http://schemas.openxmlformats.org/officeDocument/2006/relationships" r:id="Re2e12d531d7c4ba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6437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1e979365ffe4616" /><Relationship Type="http://schemas.openxmlformats.org/officeDocument/2006/relationships/footer" Target="/word/footer.xml" Id="Re2e12d531d7c4ba8" /></Relationships>
</file>