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6ab4567974938" /></Relationships>
</file>

<file path=word/document.xml><?xml version="1.0" encoding="utf-8"?>
<w:document xmlns:w="http://schemas.openxmlformats.org/wordprocessingml/2006/main">
  <w:body>
    <w:p>
      <w:r>
        <w:t>S-4394.1</w:t>
      </w:r>
    </w:p>
    <w:p>
      <w:pPr>
        <w:jc w:val="center"/>
      </w:pPr>
      <w:r>
        <w:t>_______________________________________________</w:t>
      </w:r>
    </w:p>
    <w:p/>
    <w:p>
      <w:pPr>
        <w:jc w:val="center"/>
      </w:pPr>
      <w:r>
        <w:rPr>
          <w:b/>
        </w:rPr>
        <w:t>SUBSTITUTE SENATE BILL 6457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 Conway)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appraisals and appraisers; amending RCW 18.140.130, 18.140.060, and 18.140.160; and adding a new section to chapter 18.140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Any action to recover damages against a real estate appraiser arising out of the appraiser's real estate activity shall be brought within one year from the date of discovery of the act or omission giving rise to the action, but in no event shall an action to recover damages against a real estate appraiser be brought more than three years after the report date.</w:t>
      </w:r>
    </w:p>
    <w:p>
      <w:pPr>
        <w:spacing w:before="0" w:after="0" w:line="408" w:lineRule="exact"/>
        <w:ind w:left="0" w:right="0" w:firstLine="576"/>
        <w:jc w:val="left"/>
      </w:pPr>
      <w:r>
        <w:rPr/>
        <w:t xml:space="preserve">(2) An appraisal report or appraisal review report, including any data, work papers, opinion of market value, certification, and statement is deemed prepared at the request of and exclusively for the benefit of the client and intended user, and for the intended use specified in the appraisal report or appraisal review report. An appraiser:</w:t>
      </w:r>
    </w:p>
    <w:p>
      <w:pPr>
        <w:spacing w:before="0" w:after="0" w:line="408" w:lineRule="exact"/>
        <w:ind w:left="0" w:right="0" w:firstLine="576"/>
        <w:jc w:val="left"/>
      </w:pPr>
      <w:r>
        <w:rPr/>
        <w:t xml:space="preserve">(a) Shall not be liable in a court of law for any action arising out of the appraiser's real estate activity, to any person or entity other than the client or intended user; and</w:t>
      </w:r>
    </w:p>
    <w:p>
      <w:pPr>
        <w:spacing w:before="0" w:after="0" w:line="408" w:lineRule="exact"/>
        <w:ind w:left="0" w:right="0" w:firstLine="576"/>
        <w:jc w:val="left"/>
      </w:pPr>
      <w:r>
        <w:rPr/>
        <w:t xml:space="preserve">(b) Shall only be subject to disciplinary action stemming from a complaint arising out of the appraiser's real estate activity, if it originated from the client or intended user.</w:t>
      </w:r>
    </w:p>
    <w:p>
      <w:pPr>
        <w:spacing w:before="0" w:after="0" w:line="408" w:lineRule="exact"/>
        <w:ind w:left="0" w:right="0" w:firstLine="576"/>
        <w:jc w:val="left"/>
      </w:pPr>
      <w:r>
        <w:rPr/>
        <w:t xml:space="preserve">(3) The definitions in this subsection apply to this section:</w:t>
      </w:r>
    </w:p>
    <w:p>
      <w:pPr>
        <w:spacing w:before="0" w:after="0" w:line="408" w:lineRule="exact"/>
        <w:ind w:left="0" w:right="0" w:firstLine="576"/>
        <w:jc w:val="left"/>
      </w:pPr>
      <w:r>
        <w:rPr/>
        <w:t xml:space="preserve">(a) "Intended use" means the use of an appraisal report or appraisal review report as identified by the appraiser.</w:t>
      </w:r>
    </w:p>
    <w:p>
      <w:pPr>
        <w:spacing w:before="0" w:after="0" w:line="408" w:lineRule="exact"/>
        <w:ind w:left="0" w:right="0" w:firstLine="576"/>
        <w:jc w:val="left"/>
      </w:pPr>
      <w:r>
        <w:rPr/>
        <w:t xml:space="preserve">(b) "Intended user" means the client or any other party as identified by name or type, as a user of the appraiser's appraisal report or appraisal review report.</w:t>
      </w:r>
    </w:p>
    <w:p>
      <w:pPr>
        <w:spacing w:before="0" w:after="0" w:line="408" w:lineRule="exact"/>
        <w:ind w:left="0" w:right="0" w:firstLine="576"/>
        <w:jc w:val="left"/>
      </w:pPr>
      <w:r>
        <w:rPr/>
        <w:t xml:space="preserve">(c) "Report date" means the date the appraiser signed the appraisal report or appraisal review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license, or registration is not renewed within one year after the expiration date of the certificate, license, or registration, the director must place the certificate, license, or registration in inactive status.</w:t>
      </w:r>
    </w:p>
    <w:p>
      <w:pPr>
        <w:spacing w:before="0" w:after="0" w:line="408" w:lineRule="exact"/>
        <w:ind w:left="0" w:right="0" w:firstLine="576"/>
        <w:jc w:val="left"/>
      </w:pPr>
      <w:r>
        <w:rPr>
          <w:u w:val="single"/>
        </w:rPr>
        <w:t xml:space="preserve">(b) A person whose certificate, license, or registration is placed in inactive status may apply for reinstatement of the certificate, license, or registration by paying the prescribed fee and meeting the requirements established by the director. The director may require reinstatement applicants to pass an appropriate examination and to complete continuing education requirements in order for the certificate, license, or registration to be reinstated. If the director requires a work experience log to qualify for reinstatement, the director may accept previously approved work experience to satisfy the requirement.</w:t>
      </w:r>
    </w:p>
    <w:p>
      <w:pPr>
        <w:spacing w:before="0" w:after="0" w:line="408" w:lineRule="exact"/>
        <w:ind w:left="0" w:right="0" w:firstLine="576"/>
        <w:jc w:val="left"/>
      </w:pPr>
      <w:r>
        <w:rPr>
          <w:u w:val="single"/>
        </w:rPr>
        <w:t xml:space="preserve">(c) A person applying for reinstatement as a state-certified general real estate appraiser, a state-certified residential real estate appraiser, or a state-licensed real estate appraiser may apply to work as a state-registered appraiser trainee for a supervisory appraiser, subject to the requirements established by the director, while completing the requirements for reinstatement.</w:t>
      </w:r>
    </w:p>
    <w:p>
      <w:pPr>
        <w:spacing w:before="0" w:after="0" w:line="408" w:lineRule="exact"/>
        <w:ind w:left="0" w:right="0" w:firstLine="576"/>
        <w:jc w:val="left"/>
      </w:pPr>
      <w:r>
        <w:rPr>
          <w:u w:val="single"/>
        </w:rPr>
        <w:t xml:space="preserve">(d) The director must cancel a certificate, license, or registration that is not renewed or reinstated within five years after the date of expiration of the certificate,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license, or registration must</w:t>
      </w:r>
      <w:r>
        <w:rPr/>
        <w:t xml:space="preserve"> include a statement confirming that the applicant </w:t>
      </w:r>
      <w:r>
        <w:t>((</w:t>
      </w:r>
      <w:r>
        <w:rPr>
          <w:strike/>
        </w:rPr>
        <w:t xml:space="preserve">shall</w:t>
      </w:r>
      <w:r>
        <w:t>))</w:t>
      </w:r>
      <w:r>
        <w:rPr/>
        <w:t xml:space="preserve"> </w:t>
      </w:r>
      <w:r>
        <w:rPr>
          <w:u w:val="single"/>
        </w:rPr>
        <w:t xml:space="preserve">must</w:t>
      </w:r>
      <w:r>
        <w:rPr/>
        <w:t xml:space="preserve"> comply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license, or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
      <w:pPr>
        <w:jc w:val="center"/>
      </w:pPr>
      <w:r>
        <w:rPr>
          <w:b/>
        </w:rPr>
        <w:t>--- END ---</w:t>
      </w:r>
    </w:p>
    <w:sectPr>
      <w:pgNumType w:start="1"/>
      <w:footerReference xmlns:r="http://schemas.openxmlformats.org/officeDocument/2006/relationships" r:id="R8edfdc301bd449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3cb1bdb6c4bab" /><Relationship Type="http://schemas.openxmlformats.org/officeDocument/2006/relationships/footer" Target="/word/footer.xml" Id="R8edfdc301bd4494e" /></Relationships>
</file>