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d5630f5d0456d" /></Relationships>
</file>

<file path=word/document.xml><?xml version="1.0" encoding="utf-8"?>
<w:document xmlns:w="http://schemas.openxmlformats.org/wordprocessingml/2006/main">
  <w:body>
    <w:p>
      <w:r>
        <w:t>S-3747.1</w:t>
      </w:r>
    </w:p>
    <w:p>
      <w:pPr>
        <w:jc w:val="center"/>
      </w:pPr>
      <w:r>
        <w:t>_______________________________________________</w:t>
      </w:r>
    </w:p>
    <w:p/>
    <w:p>
      <w:pPr>
        <w:jc w:val="center"/>
      </w:pPr>
      <w:r>
        <w:rPr>
          <w:b/>
        </w:rPr>
        <w:t>SENATE BILL 6489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Hobbs, King, Sheldon, Schoesler,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baseball stadium based special license plate; reenacting and amending RCW 46.17.220, 46.18.200, and 46.68.420; repealing RCW 46.18.215;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t>((</w:t>
      </w:r>
      <w:r>
        <w:rPr>
          <w:strike/>
        </w:rPr>
        <w:t xml:space="preserve">(1)</w:t>
      </w:r>
      <w:r>
        <w:t>))</w:t>
      </w:r>
      <w:r>
        <w:rPr/>
        <w:t xml:space="preserve">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w:t>
            </w:r>
            <w:r>
              <w:t>))</w:t>
            </w:r>
            <w:r>
              <w:rPr>
                <w:rFonts w:ascii="Times New Roman" w:hAnsi="Times New Roman"/>
                <w:sz w:val="16"/>
              </w:rPr>
              <w:t xml:space="preserve"> </w:t>
            </w:r>
            <w:r>
              <w:rPr>
                <w:rFonts w:ascii="Times New Roman" w:hAnsi="Times New Roman"/>
                <w:sz w:val="16"/>
                <w:u w:val="single"/>
              </w:rPr>
              <w:t xml:space="preserve">(1)</w:t>
            </w:r>
            <w:r>
              <w:rPr>
                <w:rFonts w:ascii="Times New Roman" w:hAnsi="Times New Roman"/>
                <w:sz w:val="16"/>
              </w:rPr>
              <w:t xml:space="preserve">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w:t>
            </w:r>
            <w:r>
              <w:t>))</w:t>
            </w:r>
            <w:r>
              <w:rPr>
                <w:rFonts w:ascii="Times New Roman" w:hAnsi="Times New Roman"/>
                <w:sz w:val="16"/>
              </w:rPr>
              <w:t xml:space="preserve"> </w:t>
            </w:r>
            <w:r>
              <w:rPr>
                <w:rFonts w:ascii="Times New Roman" w:hAnsi="Times New Roman"/>
                <w:sz w:val="16"/>
                <w:u w:val="single"/>
              </w:rPr>
              <w:t xml:space="preserve">(2)</w:t>
            </w:r>
            <w:r>
              <w:rPr>
                <w:rFonts w:ascii="Times New Roman" w:hAnsi="Times New Roman"/>
                <w:sz w:val="16"/>
              </w:rPr>
              <w:t xml:space="preserve">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w:t>
            </w:r>
            <w:r>
              <w:t>))</w:t>
            </w:r>
            <w:r>
              <w:rPr>
                <w:rFonts w:ascii="Times New Roman" w:hAnsi="Times New Roman"/>
                <w:sz w:val="16"/>
              </w:rPr>
              <w:t xml:space="preserve"> </w:t>
            </w:r>
            <w:r>
              <w:rPr>
                <w:rFonts w:ascii="Times New Roman" w:hAnsi="Times New Roman"/>
                <w:sz w:val="16"/>
                <w:u w:val="single"/>
              </w:rPr>
              <w:t xml:space="preserve">(3)</w:t>
            </w:r>
            <w:r>
              <w:rPr>
                <w:rFonts w:ascii="Times New Roman" w:hAnsi="Times New Roman"/>
                <w:sz w:val="16"/>
              </w:rPr>
              <w:t xml:space="preserve">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(4)</w:t>
            </w:r>
            <w:r>
              <w:rPr>
                <w:rFonts w:ascii="Times New Roman" w:hAnsi="Times New Roman"/>
                <w:sz w:val="16"/>
              </w:rPr>
              <w:t xml:space="preserv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(5)</w:t>
            </w:r>
            <w:r>
              <w:rPr>
                <w:rFonts w:ascii="Times New Roman" w:hAnsi="Times New Roman"/>
                <w:sz w:val="16"/>
              </w:rPr>
              <w:t xml:space="preserve">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(6)</w:t>
            </w:r>
            <w:r>
              <w:rPr>
                <w:rFonts w:ascii="Times New Roman" w:hAnsi="Times New Roman"/>
                <w:sz w:val="16"/>
              </w:rPr>
              <w:t xml:space="preserve">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(7)</w:t>
            </w:r>
            <w:r>
              <w:rPr>
                <w:rFonts w:ascii="Times New Roman" w:hAnsi="Times New Roman"/>
                <w:sz w:val="16"/>
              </w:rPr>
              <w:t xml:space="preserve">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(8)</w:t>
            </w:r>
            <w:r>
              <w:rPr>
                <w:rFonts w:ascii="Times New Roman" w:hAnsi="Times New Roman"/>
                <w:sz w:val="16"/>
              </w:rPr>
              <w:t xml:space="preserve">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(9)</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(10)</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(11)</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(13)</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(14)</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(17) 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(19) Seattle Mariners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 </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t>((</w:t>
      </w:r>
      <w:r>
        <w:rPr>
          <w:strike/>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"Seattle Mariners"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215</w:t>
      </w:r>
      <w:r>
        <w:rPr/>
        <w:t xml:space="preserve"> (Baseball stadium license plates) and 2011 c 332 s 3, 2010 c 161 s 614, 1997 c 291 s 5, 1995 3rd sp.s. c 1 s 102, 1994 c 194 s 2, &amp; 1990 c 250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5181b1dca17a4e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fc4fbded64c5e" /><Relationship Type="http://schemas.openxmlformats.org/officeDocument/2006/relationships/footer" Target="/word/footer.xml" Id="R5181b1dca17a4e1b" /></Relationships>
</file>