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3b817689b4513" /></Relationships>
</file>

<file path=word/document.xml><?xml version="1.0" encoding="utf-8"?>
<w:document xmlns:w="http://schemas.openxmlformats.org/wordprocessingml/2006/main">
  <w:body>
    <w:p>
      <w:r>
        <w:t>S-4620.1</w:t>
      </w:r>
    </w:p>
    <w:p>
      <w:pPr>
        <w:jc w:val="center"/>
      </w:pPr>
      <w:r>
        <w:t>_______________________________________________</w:t>
      </w:r>
    </w:p>
    <w:p/>
    <w:p>
      <w:pPr>
        <w:jc w:val="center"/>
      </w:pPr>
      <w:r>
        <w:rPr>
          <w:b/>
        </w:rPr>
        <w:t>SUBSTITUTE SENATE BILL 6502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Dhingra, Darneille, Kuderer, and Saldaña)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people with disabilities and seniors by amending eligibility for the essential needs and housing support and the aged, blind, or disabled assistance programs; and amending RCW 74.04.805, 74.62.030, and 43.185C.230.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w:t>
      </w:r>
      <w:r>
        <w:t>((</w:t>
      </w:r>
      <w:r>
        <w:rPr>
          <w:strike/>
        </w:rPr>
        <w:t xml:space="preserve">The aged, blind, or disabled assistance program;</w:t>
      </w:r>
    </w:p>
    <w:p>
      <w:pPr>
        <w:spacing w:before="0" w:after="0" w:line="408" w:lineRule="exact"/>
        <w:ind w:left="0" w:right="0" w:firstLine="576"/>
        <w:jc w:val="left"/>
      </w:pPr>
      <w:r>
        <w:rPr>
          <w:strike/>
        </w:rPr>
        <w:t xml:space="preserve">(ii)</w:t>
      </w:r>
      <w:r>
        <w:t>))</w:t>
      </w:r>
      <w:r>
        <w:rPr/>
        <w:t xml:space="preserve"> The pregnant women assistance program;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Recipients of aged, blind, or disabled assistance program benefits who meet other eligibility requirements in this section are eligible for a referral for essential needs and housing support.</w:t>
      </w:r>
    </w:p>
    <w:p>
      <w:pPr>
        <w:spacing w:before="0" w:after="0" w:line="408" w:lineRule="exact"/>
        <w:ind w:left="0" w:right="0" w:firstLine="576"/>
        <w:jc w:val="left"/>
      </w:pP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w:t>
      </w:r>
      <w:r>
        <w:t>((</w:t>
      </w:r>
      <w:r>
        <w:rPr>
          <w:strike/>
        </w:rPr>
        <w:t xml:space="preserve">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strike/>
        </w:rPr>
        <w:t xml:space="preserve">(b)</w:t>
      </w:r>
      <w:r>
        <w:t>))</w:t>
      </w:r>
      <w:r>
        <w:rPr/>
        <w:t xml:space="preserve"> Persons who refuse or fail to cooperate in obtaining federal aid assistance, without good cause;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2013 2nd sp.s. c 10 s 2 are each amended to read as follows:</w:t>
      </w:r>
    </w:p>
    <w:p>
      <w:pPr>
        <w:spacing w:before="0" w:after="0" w:line="408" w:lineRule="exact"/>
        <w:ind w:left="0" w:right="0" w:firstLine="576"/>
        <w:jc w:val="left"/>
      </w:pPr>
      <w:r>
        <w:rPr/>
        <w:t xml:space="preserve">(1)(a) </w:t>
      </w:r>
      <w:r>
        <w:t>((</w:t>
      </w:r>
      <w:r>
        <w:rPr>
          <w:strike/>
        </w:rPr>
        <w:t xml:space="preserve">Effective November 1, 2011,</w:t>
      </w:r>
      <w:r>
        <w:t>))</w:t>
      </w:r>
      <w:r>
        <w:rPr/>
        <w:t xml:space="preserve"> </w:t>
      </w:r>
      <w:r>
        <w:rPr>
          <w:u w:val="single"/>
        </w:rPr>
        <w:t xml:space="preserve">T</w:t>
      </w:r>
      <w:r>
        <w:rPr/>
        <w:t xml:space="preserve">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alcohol or drug addiction. These persons shall be referred to appropriate assessment, treatment, shelter, or supplemental security income referral services as authorized under chapter 74.50 RCW. Referrals shall be made at the time of application or at the time of eligibility review. This subsection may not be construed to prohibit the department from granting aged, blind, or disabled assistance benefits to alcoholics and drug addicts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for federal supplemental security income benefits.</w:t>
      </w:r>
    </w:p>
    <w:p>
      <w:pPr>
        <w:spacing w:before="0" w:after="0" w:line="408" w:lineRule="exact"/>
        <w:ind w:left="0" w:right="0" w:firstLine="576"/>
        <w:jc w:val="left"/>
      </w:pPr>
      <w:r>
        <w:rPr/>
        <w:t xml:space="preserve">(c) Persons may receive aged, blind, or disabled assistance benefits </w:t>
      </w:r>
      <w:r>
        <w:rPr>
          <w:u w:val="single"/>
        </w:rPr>
        <w:t xml:space="preserve">and essential needs and housing program support under RCW 43.185C.220 concurrently while</w:t>
      </w:r>
      <w:r>
        <w:rPr/>
        <w:t xml:space="preserv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w:t>
      </w:r>
      <w:r>
        <w:t>((</w:t>
      </w:r>
      <w:r>
        <w:rPr>
          <w:strike/>
        </w:rPr>
        <w:t xml:space="preserve">Effective November 1, 2011,</w:t>
      </w:r>
      <w:r>
        <w:t>))</w:t>
      </w:r>
      <w:r>
        <w:rPr/>
        <w:t xml:space="preserve"> </w:t>
      </w:r>
      <w:r>
        <w:rPr>
          <w:u w:val="single"/>
        </w:rPr>
        <w:t xml:space="preserve">T</w:t>
      </w:r>
      <w:r>
        <w:rPr/>
        <w:t xml:space="preserve">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 Have furnished the department his or her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(d) Not have refused or failed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w:t>
      </w:r>
      <w:r>
        <w:t>((</w:t>
      </w:r>
      <w:r>
        <w:rPr>
          <w:strike/>
        </w:rPr>
        <w:t xml:space="preserve">Effective November 1, 2011,</w:t>
      </w:r>
      <w:r>
        <w:t>))</w:t>
      </w:r>
      <w:r>
        <w:rPr/>
        <w:t xml:space="preserve"> </w:t>
      </w:r>
      <w:r>
        <w:rPr>
          <w:u w:val="single"/>
        </w:rPr>
        <w:t xml:space="preserve">R</w:t>
      </w:r>
      <w:r>
        <w:rPr/>
        <w:t xml:space="preserve">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u w:val="single"/>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2013 2nd sp.s. c 10 s 5 are each amended to read as follows:</w:t>
      </w:r>
    </w:p>
    <w:p>
      <w:pPr>
        <w:spacing w:before="0" w:after="0" w:line="408" w:lineRule="exact"/>
        <w:ind w:left="0" w:right="0" w:firstLine="576"/>
        <w:jc w:val="left"/>
      </w:pPr>
      <w:r>
        <w:rPr/>
        <w:t xml:space="preserve">The department, in collaboration with the department of social and health services, shall</w:t>
      </w:r>
      <w:r>
        <w:rPr>
          <w:u w:val="single"/>
        </w:rPr>
        <w:t xml:space="preserve">:</w:t>
      </w:r>
    </w:p>
    <w:p>
      <w:pPr>
        <w:spacing w:before="0" w:after="0" w:line="408" w:lineRule="exact"/>
        <w:ind w:left="0" w:right="0" w:firstLine="576"/>
        <w:jc w:val="left"/>
      </w:pPr>
      <w:r>
        <w:rPr>
          <w:u w:val="single"/>
        </w:rPr>
        <w:t xml:space="preserve">(1) D</w:t>
      </w:r>
      <w:r>
        <w:rPr/>
        <w:t xml:space="preserve">evelop a mechanism through which the department and local governments or community-based organizations can verify a person has been determined eligible by the department of social and health services and remains eligible for the essential needs and housing support program</w:t>
      </w:r>
      <w:r>
        <w:rPr>
          <w:u w:val="single"/>
        </w:rPr>
        <w:t xml:space="preserve">; and</w:t>
      </w:r>
    </w:p>
    <w:p>
      <w:pPr>
        <w:spacing w:before="0" w:after="0" w:line="408" w:lineRule="exact"/>
        <w:ind w:left="0" w:right="0" w:firstLine="576"/>
        <w:jc w:val="left"/>
      </w:pPr>
      <w:r>
        <w:rPr>
          <w:u w:val="single"/>
        </w:rPr>
        <w:t xml:space="preserve">(2) Provide a secure and current list of individuals eligible for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u w:val="single"/>
        </w:rPr>
        <w:t xml:space="preserve">(a) Name;</w:t>
      </w:r>
    </w:p>
    <w:p>
      <w:pPr>
        <w:spacing w:before="0" w:after="0" w:line="408" w:lineRule="exact"/>
        <w:ind w:left="0" w:right="0" w:firstLine="576"/>
        <w:jc w:val="left"/>
      </w:pPr>
      <w:r>
        <w:rPr>
          <w:u w:val="single"/>
        </w:rPr>
        <w:t xml:space="preserve">(b) Address;</w:t>
      </w:r>
    </w:p>
    <w:p>
      <w:pPr>
        <w:spacing w:before="0" w:after="0" w:line="408" w:lineRule="exact"/>
        <w:ind w:left="0" w:right="0" w:firstLine="576"/>
        <w:jc w:val="left"/>
      </w:pPr>
      <w:r>
        <w:rPr>
          <w:u w:val="single"/>
        </w:rPr>
        <w:t xml:space="preserve">(c) Phone number;</w:t>
      </w:r>
    </w:p>
    <w:p>
      <w:pPr>
        <w:spacing w:before="0" w:after="0" w:line="408" w:lineRule="exact"/>
        <w:ind w:left="0" w:right="0" w:firstLine="576"/>
        <w:jc w:val="left"/>
      </w:pPr>
      <w:r>
        <w:rPr>
          <w:u w:val="single"/>
        </w:rPr>
        <w:t xml:space="preserve">(d) Shelter location; and</w:t>
      </w:r>
    </w:p>
    <w:p>
      <w:pPr>
        <w:spacing w:before="0" w:after="0" w:line="408" w:lineRule="exact"/>
        <w:ind w:left="0" w:right="0" w:firstLine="576"/>
        <w:jc w:val="left"/>
      </w:pPr>
      <w:r>
        <w:rPr>
          <w:u w:val="single"/>
        </w:rPr>
        <w:t xml:space="preserve">(e) Case manager contact information</w:t>
      </w:r>
      <w:r>
        <w:rPr/>
        <w:t xml:space="preserve">.</w:t>
      </w:r>
    </w:p>
    <w:p/>
    <w:p>
      <w:pPr>
        <w:jc w:val="center"/>
      </w:pPr>
      <w:r>
        <w:rPr>
          <w:b/>
        </w:rPr>
        <w:t>--- END ---</w:t>
      </w:r>
    </w:p>
    <w:sectPr>
      <w:pgNumType w:start="1"/>
      <w:footerReference xmlns:r="http://schemas.openxmlformats.org/officeDocument/2006/relationships" r:id="R1b3d8714670e4d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1bc3b0ef64a8f" /><Relationship Type="http://schemas.openxmlformats.org/officeDocument/2006/relationships/footer" Target="/word/footer.xml" Id="R1b3d8714670e4dea" /></Relationships>
</file>