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93ab82c4cf94909" /></Relationships>
</file>

<file path=word/document.xml><?xml version="1.0" encoding="utf-8"?>
<w:document xmlns:w="http://schemas.openxmlformats.org/wordprocessingml/2006/main">
  <w:body>
    <w:p>
      <w:r>
        <w:t>S-3909.1</w:t>
      </w:r>
    </w:p>
    <w:p>
      <w:pPr>
        <w:jc w:val="center"/>
      </w:pPr>
      <w:r>
        <w:t>_______________________________________________</w:t>
      </w:r>
    </w:p>
    <w:p/>
    <w:p>
      <w:pPr>
        <w:jc w:val="center"/>
      </w:pPr>
      <w:r>
        <w:rPr>
          <w:b/>
        </w:rPr>
        <w:t>SENATE BILL 6502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Dhingra, Darneille, Kuderer, and Saldaña</w:t>
      </w:r>
    </w:p>
    <w:p/>
    <w:p>
      <w:r>
        <w:rPr>
          <w:t xml:space="preserve">Read first time 01/22/18.  </w:t>
        </w:rPr>
      </w:r>
      <w:r>
        <w:rPr>
          <w:t xml:space="preserve">Referred to Committee on Human Services &amp; Corrections.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housing stability for people with disabilities and seniors by amending eligibility for the essential needs and housing support and the aged, blind, or disabled assistance programs; and amending RCW 74.04.805, 74.62.030, and 43.185C.230.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2013 2nd sp.s. c 10 s 3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are persons who:</w:t>
      </w:r>
    </w:p>
    <w:p>
      <w:pPr>
        <w:spacing w:before="0" w:after="0" w:line="408" w:lineRule="exact"/>
        <w:ind w:left="0" w:right="0" w:firstLine="576"/>
        <w:jc w:val="left"/>
      </w:pPr>
      <w:r>
        <w:rPr/>
        <w:t xml:space="preserve">(a) Are incapacitated from gainful employment by reason of bodily or mental infirmity that will likely continue for a minimum of ninety days. The standard for incapacity in this subsection, as evidenced by the ninety-day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w:t>
      </w:r>
    </w:p>
    <w:p>
      <w:pPr>
        <w:spacing w:before="0" w:after="0" w:line="408" w:lineRule="exact"/>
        <w:ind w:left="0" w:right="0" w:firstLine="576"/>
        <w:jc w:val="left"/>
      </w:pPr>
      <w:r>
        <w:rPr/>
        <w:t xml:space="preserve">(c) Have furnished the department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(d) Have countable income as described in RCW 74.04.005 at or below four hundred twenty-eight dollars for a married couple or at or below three hundred thirty-nine dollars for a single individual;</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w:t>
      </w:r>
    </w:p>
    <w:p>
      <w:pPr>
        <w:spacing w:before="0" w:after="0" w:line="408" w:lineRule="exact"/>
        <w:ind w:left="0" w:right="0" w:firstLine="576"/>
        <w:jc w:val="left"/>
      </w:pPr>
      <w:r>
        <w:rPr/>
        <w:t xml:space="preserve">(i) </w:t>
      </w:r>
      <w:r>
        <w:t>((</w:t>
      </w:r>
      <w:r>
        <w:rPr>
          <w:strike/>
        </w:rPr>
        <w:t xml:space="preserve">The aged, blind, or disabled assistance program;</w:t>
      </w:r>
    </w:p>
    <w:p>
      <w:pPr>
        <w:spacing w:before="0" w:after="0" w:line="408" w:lineRule="exact"/>
        <w:ind w:left="0" w:right="0" w:firstLine="576"/>
        <w:jc w:val="left"/>
      </w:pPr>
      <w:r>
        <w:rPr>
          <w:strike/>
        </w:rPr>
        <w:t xml:space="preserve">(ii)</w:t>
      </w:r>
      <w:r>
        <w:t>))</w:t>
      </w:r>
      <w:r>
        <w:rPr/>
        <w:t xml:space="preserve"> The pregnant women assistance program; or</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Federal aid assistance, other than basic food benefits transferred electronically and medical assistance.</w:t>
      </w:r>
    </w:p>
    <w:p>
      <w:pPr>
        <w:spacing w:before="0" w:after="0" w:line="408" w:lineRule="exact"/>
        <w:ind w:left="0" w:right="0" w:firstLine="576"/>
        <w:jc w:val="left"/>
      </w:pPr>
      <w:r>
        <w:rPr/>
        <w:t xml:space="preserve">(2) </w:t>
      </w:r>
      <w:r>
        <w:rPr>
          <w:u w:val="single"/>
        </w:rPr>
        <w:t xml:space="preserve">Recipients of aged, blind, or disabled assistance program benefits who are either: (a) Homeless; or (b) at substantial risk of losing stable housing or housing support services as described in RCW 43.185C.220 and meet other eligibility requirements in this section are eligible for a referral for essential needs and housing support.</w:t>
      </w:r>
    </w:p>
    <w:p>
      <w:pPr>
        <w:spacing w:before="0" w:after="0" w:line="408" w:lineRule="exact"/>
        <w:ind w:left="0" w:right="0" w:firstLine="576"/>
        <w:jc w:val="left"/>
      </w:pPr>
      <w:r>
        <w:rPr>
          <w:u w:val="single"/>
        </w:rPr>
        <w:t xml:space="preserve">(3)</w:t>
      </w:r>
      <w:r>
        <w:rPr/>
        <w:t xml:space="preserve"> The following persons are not eligible for a referral for essential needs and housing support:</w:t>
      </w:r>
    </w:p>
    <w:p>
      <w:pPr>
        <w:spacing w:before="0" w:after="0" w:line="408" w:lineRule="exact"/>
        <w:ind w:left="0" w:right="0" w:firstLine="576"/>
        <w:jc w:val="left"/>
      </w:pPr>
      <w:r>
        <w:rPr/>
        <w:t xml:space="preserve">(a) </w:t>
      </w:r>
      <w:r>
        <w:t>((</w:t>
      </w:r>
      <w:r>
        <w:rPr>
          <w:strike/>
        </w:rPr>
        <w:t xml:space="preserve">Persons who are unemployable due primarily to alcohol or drug addiction, except as provided in subsection (3) of this subsection. These persons must be referred to appropriate assessment, treatment, shelter, or supplemental security income referral services as authorized under chapter 74.50 RCW. Referrals must be made at the time of application or at the time of eligibility review. This subsection may not be construed to prohibit the department from making a referral for essential needs and housing report for persons who have a substance abuse addiction who are incapacitated due to other physical or mental conditions that meet the eligibility criteria for a referral for essential needs and housing support;</w:t>
      </w:r>
    </w:p>
    <w:p>
      <w:pPr>
        <w:spacing w:before="0" w:after="0" w:line="408" w:lineRule="exact"/>
        <w:ind w:left="0" w:right="0" w:firstLine="576"/>
        <w:jc w:val="left"/>
      </w:pPr>
      <w:r>
        <w:rPr>
          <w:strike/>
        </w:rPr>
        <w:t xml:space="preserve">(b)</w:t>
      </w:r>
      <w:r>
        <w:t>))</w:t>
      </w:r>
      <w:r>
        <w:rPr/>
        <w:t xml:space="preserve"> Persons who refuse or fail to cooperate in obtaining federal aid assistance, without good cause;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Persons who refuse or fail without good cause to participate in drug or alcohol treatment if an assessment by a certified chemical dependency counselor indicates a need for such treatment. Good cause must be found to exist when a person's physical or mental condition, as determined by the department, prevents the person from participating in drug or alcohol dependency treatment, when needed outpatient drug or alcohol treatment is not available to the person in the county of his or her residence or when needed inpatient treatment is not available in a location that is reasonably accessible for the person;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2013 2nd sp.s. c 10 s 2 are each amended to read as follows:</w:t>
      </w:r>
    </w:p>
    <w:p>
      <w:pPr>
        <w:spacing w:before="0" w:after="0" w:line="408" w:lineRule="exact"/>
        <w:ind w:left="0" w:right="0" w:firstLine="576"/>
        <w:jc w:val="left"/>
      </w:pPr>
      <w:r>
        <w:rPr/>
        <w:t xml:space="preserve">(1)(a) </w:t>
      </w:r>
      <w:r>
        <w:t>((</w:t>
      </w:r>
      <w:r>
        <w:rPr>
          <w:strike/>
        </w:rPr>
        <w:t xml:space="preserve">Effective November 1, 2011,</w:t>
      </w:r>
      <w:r>
        <w:t>))</w:t>
      </w:r>
      <w:r>
        <w:rPr/>
        <w:t xml:space="preserve"> </w:t>
      </w:r>
      <w:r>
        <w:rPr>
          <w:u w:val="single"/>
        </w:rPr>
        <w:t xml:space="preserve">T</w:t>
      </w:r>
      <w:r>
        <w:rPr/>
        <w:t xml:space="preserve">he aged, blind, or disabled assistance program shall provide financial grants to persons in need who:</w:t>
      </w:r>
    </w:p>
    <w:p>
      <w:pPr>
        <w:spacing w:before="0" w:after="0" w:line="408" w:lineRule="exact"/>
        <w:ind w:left="0" w:right="0" w:firstLine="576"/>
        <w:jc w:val="left"/>
      </w:pPr>
      <w:r>
        <w:rPr/>
        <w:t xml:space="preserve">(i) Are not eligible to receive federal aid assistance, other than basic food benefits transferred electronically and medical assistance;</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sixty-five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alcohol or drug addiction. These persons shall be referred to appropriate assessment, treatment, shelter, or supplemental security income referral services as authorized under chapter 74.50 RCW. Referrals shall be made at the time of application or at the time of eligibility review. This subsection may not be construed to prohibit the department from granting aged, blind, or disabled assistance benefits to alcoholics and drug addicts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for federal supplemental security income benefits.</w:t>
      </w:r>
    </w:p>
    <w:p>
      <w:pPr>
        <w:spacing w:before="0" w:after="0" w:line="408" w:lineRule="exact"/>
        <w:ind w:left="0" w:right="0" w:firstLine="576"/>
        <w:jc w:val="left"/>
      </w:pPr>
      <w:r>
        <w:rPr/>
        <w:t xml:space="preserve">(c) Persons may receive aged, blind, or disabled assistance benefits </w:t>
      </w:r>
      <w:r>
        <w:rPr>
          <w:u w:val="single"/>
        </w:rPr>
        <w:t xml:space="preserve">and essential needs and housing program support under RCW 43.185C.220 concurrently while</w:t>
      </w:r>
      <w:r>
        <w:rPr/>
        <w:t xml:space="preserve"> pending application for federal supplemental security income benefits. The monetary value of any aged, blind, or disabled assistance benefit that is subsequently duplicated by the person's receipt of supplemental security income for the same period shall be considered a debt due the state and shall by operation of law be subject to recovery through all available legal remedies.</w:t>
      </w:r>
    </w:p>
    <w:p>
      <w:pPr>
        <w:spacing w:before="0" w:after="0" w:line="408" w:lineRule="exact"/>
        <w:ind w:left="0" w:right="0" w:firstLine="576"/>
        <w:jc w:val="left"/>
      </w:pPr>
      <w:r>
        <w:rPr/>
        <w:t xml:space="preserve">(2) </w:t>
      </w:r>
      <w:r>
        <w:t>((</w:t>
      </w:r>
      <w:r>
        <w:rPr>
          <w:strike/>
        </w:rPr>
        <w:t xml:space="preserve">Effective November 1, 2011,</w:t>
      </w:r>
      <w:r>
        <w:t>))</w:t>
      </w:r>
      <w:r>
        <w:rPr/>
        <w:t xml:space="preserve"> </w:t>
      </w:r>
      <w:r>
        <w:rPr>
          <w:u w:val="single"/>
        </w:rPr>
        <w:t xml:space="preserve">T</w:t>
      </w:r>
      <w:r>
        <w:rPr/>
        <w:t xml:space="preserve">he pregnant women assistance program shall provide financial grants to persons who:</w:t>
      </w:r>
    </w:p>
    <w:p>
      <w:pPr>
        <w:spacing w:before="0" w:after="0" w:line="408" w:lineRule="exact"/>
        <w:ind w:left="0" w:right="0" w:firstLine="576"/>
        <w:jc w:val="left"/>
      </w:pPr>
      <w:r>
        <w:rPr/>
        <w:t xml:space="preserve">(a) Are not eligible to receive federal aid assistance other than basic food benefits or medical assistance; and</w:t>
      </w:r>
    </w:p>
    <w:p>
      <w:pPr>
        <w:spacing w:before="0" w:after="0" w:line="408" w:lineRule="exact"/>
        <w:ind w:left="0" w:right="0" w:firstLine="576"/>
        <w:jc w:val="left"/>
      </w:pPr>
      <w:r>
        <w:rPr/>
        <w:t xml:space="preserve">(b) Are pregnant and in need, based upon the current income and resource standards of the federal temporary assistance for needy families program, but are ineligible for federal temporary assistance for needy families benefits for a reason other than failure to cooperate in program requirements; and</w:t>
      </w:r>
    </w:p>
    <w:p>
      <w:pPr>
        <w:spacing w:before="0" w:after="0" w:line="408" w:lineRule="exact"/>
        <w:ind w:left="0" w:right="0" w:firstLine="576"/>
        <w:jc w:val="left"/>
      </w:pPr>
      <w:r>
        <w:rPr/>
        <w:t xml:space="preserve">(c)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 Have furnished the department his or her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t xml:space="preserve">(d) Not have refused or failed without good cause to participate in drug or alcohol treatment if an assessment by a certified chemical dependency counselor indicates a need for such treatment. Good cause must be found to exist when a person's physical or mental condition, as determined by the department, prevents the person from participating in drug or alcohol dependency treatment, when needed outpatient drug or alcohol treatment is not available to the person in the county of his or her residence or when needed inpatient treatment is not available in a location that is reasonably accessible for the person;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w:t>
      </w:r>
      <w:r>
        <w:t>((</w:t>
      </w:r>
      <w:r>
        <w:rPr>
          <w:strike/>
        </w:rPr>
        <w:t xml:space="preserve">Effective November 1, 2011,</w:t>
      </w:r>
      <w:r>
        <w:t>))</w:t>
      </w:r>
      <w:r>
        <w:rPr/>
        <w:t xml:space="preserve"> </w:t>
      </w:r>
      <w:r>
        <w:rPr>
          <w:u w:val="single"/>
        </w:rPr>
        <w:t xml:space="preserve">R</w:t>
      </w:r>
      <w:r>
        <w:rPr/>
        <w:t xml:space="preserve">eferrals for essential needs and housing support under RCW 43.185C.220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u w:val="single"/>
        </w:rPr>
        <w:t xml:space="preserve">(6) The department must share client data for individuals eligible for essential needs and housing support with the department of commerce and designated essential needs and housing support entities as required under RCW 43.185C.230.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230</w:t>
      </w:r>
      <w:r>
        <w:rPr/>
        <w:t xml:space="preserve"> and 2013 2nd sp.s. c 10 s 5 are each amended to read as follows:</w:t>
      </w:r>
    </w:p>
    <w:p>
      <w:pPr>
        <w:spacing w:before="0" w:after="0" w:line="408" w:lineRule="exact"/>
        <w:ind w:left="0" w:right="0" w:firstLine="576"/>
        <w:jc w:val="left"/>
      </w:pPr>
      <w:r>
        <w:rPr/>
        <w:t xml:space="preserve">The department, in collaboration with the department of social and health services, shall</w:t>
      </w:r>
      <w:r>
        <w:rPr>
          <w:u w:val="single"/>
        </w:rPr>
        <w:t xml:space="preserve">:</w:t>
      </w:r>
    </w:p>
    <w:p>
      <w:pPr>
        <w:spacing w:before="0" w:after="0" w:line="408" w:lineRule="exact"/>
        <w:ind w:left="0" w:right="0" w:firstLine="576"/>
        <w:jc w:val="left"/>
      </w:pPr>
      <w:r>
        <w:rPr>
          <w:u w:val="single"/>
        </w:rPr>
        <w:t xml:space="preserve">(1) D</w:t>
      </w:r>
      <w:r>
        <w:rPr/>
        <w:t xml:space="preserve">evelop a mechanism through which the department and local governments or community-based organizations can verify a person has been determined eligible by the department of social and health services and remains eligible for the essential needs and housing support program</w:t>
      </w:r>
      <w:r>
        <w:rPr>
          <w:u w:val="single"/>
        </w:rPr>
        <w:t xml:space="preserve">; and</w:t>
      </w:r>
    </w:p>
    <w:p>
      <w:pPr>
        <w:spacing w:before="0" w:after="0" w:line="408" w:lineRule="exact"/>
        <w:ind w:left="0" w:right="0" w:firstLine="576"/>
        <w:jc w:val="left"/>
      </w:pPr>
      <w:r>
        <w:rPr>
          <w:u w:val="single"/>
        </w:rPr>
        <w:t xml:space="preserve">(2) Provide a secure and current list of individuals eligible for the essential needs and housing support program to designated entities within each county. The list must be updated at least monthly and include, as available and applicable, the eligible individual's:</w:t>
      </w:r>
    </w:p>
    <w:p>
      <w:pPr>
        <w:spacing w:before="0" w:after="0" w:line="408" w:lineRule="exact"/>
        <w:ind w:left="0" w:right="0" w:firstLine="576"/>
        <w:jc w:val="left"/>
      </w:pPr>
      <w:r>
        <w:rPr>
          <w:u w:val="single"/>
        </w:rPr>
        <w:t xml:space="preserve">(a) Name;</w:t>
      </w:r>
    </w:p>
    <w:p>
      <w:pPr>
        <w:spacing w:before="0" w:after="0" w:line="408" w:lineRule="exact"/>
        <w:ind w:left="0" w:right="0" w:firstLine="576"/>
        <w:jc w:val="left"/>
      </w:pPr>
      <w:r>
        <w:rPr>
          <w:u w:val="single"/>
        </w:rPr>
        <w:t xml:space="preserve">(b) Address;</w:t>
      </w:r>
    </w:p>
    <w:p>
      <w:pPr>
        <w:spacing w:before="0" w:after="0" w:line="408" w:lineRule="exact"/>
        <w:ind w:left="0" w:right="0" w:firstLine="576"/>
        <w:jc w:val="left"/>
      </w:pPr>
      <w:r>
        <w:rPr>
          <w:u w:val="single"/>
        </w:rPr>
        <w:t xml:space="preserve">(c) Phone number;</w:t>
      </w:r>
    </w:p>
    <w:p>
      <w:pPr>
        <w:spacing w:before="0" w:after="0" w:line="408" w:lineRule="exact"/>
        <w:ind w:left="0" w:right="0" w:firstLine="576"/>
        <w:jc w:val="left"/>
      </w:pPr>
      <w:r>
        <w:rPr>
          <w:u w:val="single"/>
        </w:rPr>
        <w:t xml:space="preserve">(d) Shelter location; and</w:t>
      </w:r>
    </w:p>
    <w:p>
      <w:pPr>
        <w:spacing w:before="0" w:after="0" w:line="408" w:lineRule="exact"/>
        <w:ind w:left="0" w:right="0" w:firstLine="576"/>
        <w:jc w:val="left"/>
      </w:pPr>
      <w:r>
        <w:rPr>
          <w:u w:val="single"/>
        </w:rPr>
        <w:t xml:space="preserve">(e) Case manager contact information</w:t>
      </w:r>
      <w:r>
        <w:rPr/>
        <w:t xml:space="preserve">.</w:t>
      </w:r>
    </w:p>
    <w:p/>
    <w:p>
      <w:pPr>
        <w:jc w:val="center"/>
      </w:pPr>
      <w:r>
        <w:rPr>
          <w:b/>
        </w:rPr>
        <w:t>--- END ---</w:t>
      </w:r>
    </w:p>
    <w:sectPr>
      <w:pgNumType w:start="1"/>
      <w:footerReference xmlns:r="http://schemas.openxmlformats.org/officeDocument/2006/relationships" r:id="R2d58dd07e85044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9574e7f6fb4c5b" /><Relationship Type="http://schemas.openxmlformats.org/officeDocument/2006/relationships/footer" Target="/word/footer.xml" Id="R2d58dd07e8504422" /></Relationships>
</file>