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77c0d172c42b3" /></Relationships>
</file>

<file path=word/document.xml><?xml version="1.0" encoding="utf-8"?>
<w:document xmlns:w="http://schemas.openxmlformats.org/wordprocessingml/2006/main">
  <w:body>
    <w:p>
      <w:r>
        <w:t>Z-0712.1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Darneille; by request of Department of Corrections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the sunset provision associated with the drug offense sentencing grid; repealing 2015 c 291 s 9; and repealing 2015 c 291 ss 15 and 16 and 2013 2nd sp.s. c 14 s 10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2015 c 291 s 9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2015 c 291 s 15</w:t>
      </w:r>
      <w:r>
        <w:rPr/>
        <w:t xml:space="preserve"> (uncodified);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2015 c 291 s 16</w:t>
      </w:r>
      <w:r>
        <w:rPr/>
        <w:t xml:space="preserve"> (uncodified); and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2013 2nd sp.s. c 14 s 10</w:t>
      </w:r>
      <w:r>
        <w:rPr/>
        <w:t xml:space="preserve"> (uncodified).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3589a8682f9404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bfb2d1d484972" /><Relationship Type="http://schemas.openxmlformats.org/officeDocument/2006/relationships/footer" Target="/word/footer.xml" Id="R33589a8682f94049" /></Relationships>
</file>